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771A31">
      <w:pPr>
        <w:spacing w:line="640" w:lineRule="exact"/>
        <w:rPr>
          <w:rFonts w:ascii="方正小标宋简体" w:hAnsi="微软雅黑" w:eastAsia="方正小标宋简体"/>
          <w:sz w:val="36"/>
          <w:szCs w:val="36"/>
          <w:u w:val="single"/>
        </w:rPr>
      </w:pPr>
      <w:bookmarkStart w:id="85" w:name="_GoBack"/>
      <w:bookmarkEnd w:id="85"/>
    </w:p>
    <w:p w14:paraId="2B3492DC">
      <w:pPr>
        <w:spacing w:line="640" w:lineRule="exact"/>
        <w:jc w:val="center"/>
        <w:rPr>
          <w:rFonts w:ascii="方正小标宋简体" w:hAnsi="微软雅黑" w:eastAsia="方正小标宋简体"/>
          <w:sz w:val="36"/>
          <w:szCs w:val="36"/>
          <w:u w:val="single"/>
        </w:rPr>
      </w:pPr>
    </w:p>
    <w:p w14:paraId="1AF2B939">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6CB87521">
      <w:pPr>
        <w:spacing w:line="640" w:lineRule="exact"/>
        <w:ind w:firstLine="2240" w:firstLineChars="700"/>
        <w:rPr>
          <w:rFonts w:ascii="宋体" w:hAnsi="宋体" w:eastAsia="宋体"/>
          <w:sz w:val="32"/>
          <w:szCs w:val="32"/>
        </w:rPr>
      </w:pPr>
    </w:p>
    <w:p w14:paraId="7B72606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14:paraId="6DE870E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094158D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2AFB009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A5330D8">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6485B5F1">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78A1D8E8">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740B2DDF">
      <w:pPr>
        <w:jc w:val="center"/>
        <w:rPr>
          <w:rFonts w:ascii="方正小标宋简体" w:hAnsi="微软雅黑" w:eastAsia="方正小标宋简体"/>
          <w:sz w:val="36"/>
          <w:szCs w:val="36"/>
        </w:rPr>
      </w:pPr>
    </w:p>
    <w:p w14:paraId="6BEBABEF">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sz w:val="32"/>
          <w:szCs w:val="32"/>
        </w:rPr>
        <w:t>·</w:t>
      </w:r>
      <w:r>
        <w:rPr>
          <w:rFonts w:hint="eastAsia" w:ascii="宋体" w:hAnsi="宋体" w:eastAsia="宋体"/>
          <w:sz w:val="30"/>
          <w:szCs w:val="30"/>
        </w:rPr>
        <w:t>成都</w:t>
      </w:r>
    </w:p>
    <w:p w14:paraId="4B2FEDA1">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5</w:t>
      </w:r>
      <w:r>
        <w:rPr>
          <w:rFonts w:hint="eastAsia" w:ascii="宋体" w:hAnsi="宋体" w:eastAsia="宋体" w:cs="宋体"/>
          <w:bCs/>
          <w:sz w:val="32"/>
          <w:szCs w:val="32"/>
          <w:lang w:val="zh-CN"/>
        </w:rPr>
        <w:t>年</w:t>
      </w:r>
      <w:r>
        <w:rPr>
          <w:rFonts w:hint="eastAsia" w:ascii="宋体" w:hAnsi="宋体" w:eastAsia="宋体" w:cs="宋体"/>
          <w:bCs/>
          <w:sz w:val="32"/>
          <w:szCs w:val="32"/>
        </w:rPr>
        <w:t>10</w:t>
      </w:r>
      <w:r>
        <w:rPr>
          <w:rFonts w:hint="eastAsia" w:ascii="宋体" w:hAnsi="宋体" w:eastAsia="宋体" w:cs="宋体"/>
          <w:bCs/>
          <w:sz w:val="32"/>
          <w:szCs w:val="32"/>
          <w:lang w:val="zh-CN"/>
        </w:rPr>
        <w:t>月</w:t>
      </w:r>
      <w:bookmarkStart w:id="0" w:name="_Hlt101233737"/>
      <w:bookmarkEnd w:id="0"/>
      <w:bookmarkStart w:id="1" w:name="_Hlt101843627"/>
      <w:bookmarkEnd w:id="1"/>
    </w:p>
    <w:p w14:paraId="08BC126F">
      <w:pPr>
        <w:pStyle w:val="28"/>
        <w:rPr>
          <w:lang w:val="zh-CN"/>
        </w:rPr>
      </w:pPr>
      <w:r>
        <w:rPr>
          <w:lang w:val="zh-CN"/>
        </w:rPr>
        <w:br w:type="page"/>
      </w:r>
    </w:p>
    <w:p w14:paraId="321BD0BE">
      <w:pPr>
        <w:pStyle w:val="2"/>
        <w:spacing w:line="360" w:lineRule="auto"/>
        <w:jc w:val="center"/>
        <w:rPr>
          <w:rFonts w:ascii="宋体" w:hAnsi="宋体" w:eastAsia="宋体"/>
        </w:rPr>
      </w:pPr>
      <w:r>
        <w:rPr>
          <w:rFonts w:hint="eastAsia" w:ascii="宋体" w:hAnsi="宋体" w:eastAsia="宋体"/>
          <w:bCs w:val="0"/>
          <w:sz w:val="36"/>
        </w:rPr>
        <w:t>第一章 比选邀请</w:t>
      </w:r>
    </w:p>
    <w:p w14:paraId="7023C723">
      <w:pPr>
        <w:numPr>
          <w:ilvl w:val="0"/>
          <w:numId w:val="2"/>
        </w:numPr>
        <w:spacing w:line="360" w:lineRule="auto"/>
        <w:ind w:firstLine="480" w:firstLineChars="200"/>
        <w:outlineLvl w:val="1"/>
        <w:rPr>
          <w:rFonts w:ascii="宋体" w:hAnsi="宋体" w:eastAsia="宋体" w:cs="Times New Roman"/>
          <w:b/>
          <w:bCs/>
          <w:sz w:val="24"/>
          <w:szCs w:val="24"/>
        </w:rPr>
      </w:pPr>
      <w:r>
        <w:rPr>
          <w:rFonts w:hint="eastAsia" w:ascii="宋体" w:hAnsi="宋体" w:eastAsia="宋体" w:cs="Times New Roman"/>
          <w:sz w:val="24"/>
          <w:szCs w:val="24"/>
        </w:rPr>
        <w:t>四川铁道职业学院拟对</w:t>
      </w:r>
      <w:r>
        <w:rPr>
          <w:rFonts w:hint="eastAsia" w:ascii="宋体" w:hAnsi="宋体" w:eastAsia="宋体" w:cs="Times New Roman"/>
          <w:bCs/>
          <w:sz w:val="24"/>
          <w:szCs w:val="24"/>
        </w:rPr>
        <w:t>国有资产清查盘点服务项目</w:t>
      </w:r>
      <w:r>
        <w:rPr>
          <w:rFonts w:ascii="宋体" w:hAnsi="宋体" w:eastAsia="宋体" w:cs="Times New Roman"/>
          <w:bCs/>
          <w:sz w:val="24"/>
          <w:szCs w:val="24"/>
        </w:rPr>
        <w:t>进</w:t>
      </w:r>
      <w:r>
        <w:rPr>
          <w:rFonts w:ascii="宋体" w:hAnsi="宋体" w:eastAsia="宋体" w:cs="Times New Roman"/>
          <w:sz w:val="24"/>
          <w:szCs w:val="24"/>
        </w:rPr>
        <w:t>行公开采购。遵循公开、公平、公正的原则，欢迎符合条件的各潜在供应商积极参与该项目。现就有关事项公告如下：</w:t>
      </w:r>
    </w:p>
    <w:p w14:paraId="279B79CF">
      <w:pPr>
        <w:numPr>
          <w:ilvl w:val="0"/>
          <w:numId w:val="2"/>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项目名称：国有资产清查盘点服务项目</w:t>
      </w:r>
    </w:p>
    <w:p w14:paraId="129CC9DA">
      <w:pPr>
        <w:spacing w:line="360" w:lineRule="auto"/>
        <w:ind w:left="482"/>
        <w:outlineLvl w:val="1"/>
        <w:rPr>
          <w:rFonts w:ascii="宋体" w:hAnsi="宋体" w:eastAsia="宋体" w:cs="Times New Roman"/>
          <w:b/>
          <w:sz w:val="24"/>
          <w:szCs w:val="24"/>
        </w:rPr>
      </w:pPr>
      <w:r>
        <w:rPr>
          <w:rFonts w:hint="eastAsia" w:ascii="宋体" w:hAnsi="宋体" w:eastAsia="宋体" w:cs="Times New Roman"/>
          <w:b/>
          <w:sz w:val="24"/>
          <w:szCs w:val="24"/>
        </w:rPr>
        <w:t>三、项目编号：</w:t>
      </w:r>
      <w:r>
        <w:rPr>
          <w:rFonts w:hint="eastAsia" w:ascii="宋体" w:hAnsi="宋体" w:eastAsia="宋体"/>
          <w:b/>
          <w:sz w:val="24"/>
          <w:szCs w:val="24"/>
        </w:rPr>
        <w:t>CTZY-CG</w:t>
      </w:r>
      <w:r>
        <w:rPr>
          <w:rFonts w:ascii="宋体" w:hAnsi="宋体" w:eastAsia="宋体"/>
          <w:b/>
          <w:sz w:val="24"/>
          <w:szCs w:val="24"/>
        </w:rPr>
        <w:t>-2025041</w:t>
      </w:r>
    </w:p>
    <w:p w14:paraId="23F866E5">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四、项目简介</w:t>
      </w:r>
    </w:p>
    <w:p w14:paraId="0B90299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34989438">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五、供应商参加本次采购活动应具备下列条件：</w:t>
      </w:r>
    </w:p>
    <w:p w14:paraId="5C7B06A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6BC0EF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2797C83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04E8CAC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71B75A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220796C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1830C862">
      <w:pPr>
        <w:pStyle w:val="3"/>
      </w:pPr>
      <w:r>
        <w:rPr>
          <w:rFonts w:hint="eastAsia" w:ascii="宋体" w:hAnsi="宋体" w:eastAsia="宋体" w:cs="Times New Roman"/>
          <w:sz w:val="24"/>
          <w:szCs w:val="24"/>
        </w:rPr>
        <w:t xml:space="preserve">   </w:t>
      </w:r>
      <w:r>
        <w:rPr>
          <w:rFonts w:hint="eastAsia" w:ascii="宋体" w:hAnsi="宋体" w:eastAsia="宋体" w:cs="Times New Roman"/>
          <w:b w:val="0"/>
          <w:bCs w:val="0"/>
          <w:sz w:val="24"/>
          <w:szCs w:val="24"/>
        </w:rPr>
        <w:t>（七）本项目不接受联合体参与招标。</w:t>
      </w:r>
    </w:p>
    <w:p w14:paraId="22841AE4">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10854A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w:t>
      </w:r>
      <w:r>
        <w:rPr>
          <w:rFonts w:ascii="宋体" w:hAnsi="宋体" w:eastAsia="宋体" w:cs="Times New Roman"/>
          <w:sz w:val="24"/>
          <w:szCs w:val="24"/>
        </w:rPr>
        <w:t>https://www.scrc.edu.cn/cgzbxxztw/</w:t>
      </w:r>
      <w:r>
        <w:rPr>
          <w:rFonts w:hint="eastAsia" w:ascii="宋体" w:hAnsi="宋体" w:eastAsia="宋体" w:cs="Times New Roman"/>
          <w:sz w:val="24"/>
          <w:szCs w:val="24"/>
        </w:rPr>
        <w:t>）发布。</w:t>
      </w:r>
    </w:p>
    <w:p w14:paraId="77A44A81">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七、禁止参加本次比选活动的供应商</w:t>
      </w:r>
    </w:p>
    <w:p w14:paraId="74CB2DC6">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31A7E8F6">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w:t>
      </w:r>
      <w:r>
        <w:rPr>
          <w:rFonts w:ascii="宋体" w:hAnsi="宋体" w:eastAsia="宋体" w:cs="Times New Roman"/>
          <w:b/>
          <w:sz w:val="24"/>
          <w:szCs w:val="24"/>
        </w:rPr>
        <w:t>、</w:t>
      </w:r>
      <w:r>
        <w:rPr>
          <w:rFonts w:hint="eastAsia" w:ascii="宋体" w:hAnsi="宋体" w:eastAsia="宋体" w:cs="Times New Roman"/>
          <w:b/>
          <w:sz w:val="24"/>
          <w:szCs w:val="24"/>
        </w:rPr>
        <w:t>提交比选响应文件截止时间（参加比选的时间）</w:t>
      </w:r>
    </w:p>
    <w:p w14:paraId="11A0EBB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2025</w:t>
      </w:r>
      <w:r>
        <w:rPr>
          <w:rFonts w:ascii="宋体" w:hAnsi="宋体" w:eastAsia="宋体" w:cs="Times New Roman"/>
          <w:sz w:val="24"/>
          <w:szCs w:val="24"/>
        </w:rPr>
        <w:t>年</w:t>
      </w:r>
      <w:r>
        <w:rPr>
          <w:rFonts w:hint="eastAsia" w:ascii="宋体" w:hAnsi="宋体" w:eastAsia="宋体" w:cs="Times New Roman"/>
          <w:sz w:val="24"/>
          <w:szCs w:val="24"/>
        </w:rPr>
        <w:t>10</w:t>
      </w:r>
      <w:r>
        <w:rPr>
          <w:rFonts w:ascii="宋体" w:hAnsi="宋体" w:eastAsia="宋体" w:cs="Times New Roman"/>
          <w:sz w:val="24"/>
          <w:szCs w:val="24"/>
        </w:rPr>
        <w:t>月</w:t>
      </w:r>
      <w:r>
        <w:rPr>
          <w:rFonts w:hint="eastAsia" w:ascii="宋体" w:hAnsi="宋体" w:eastAsia="宋体" w:cs="Times New Roman"/>
          <w:sz w:val="24"/>
          <w:szCs w:val="24"/>
        </w:rPr>
        <w:t>10</w:t>
      </w:r>
      <w:r>
        <w:rPr>
          <w:rFonts w:ascii="宋体" w:hAnsi="宋体" w:eastAsia="宋体" w:cs="Times New Roman"/>
          <w:sz w:val="24"/>
          <w:szCs w:val="24"/>
        </w:rPr>
        <w:t>日</w:t>
      </w:r>
      <w:r>
        <w:rPr>
          <w:rFonts w:hint="eastAsia" w:ascii="宋体" w:hAnsi="宋体" w:eastAsia="宋体" w:cs="Times New Roman"/>
          <w:sz w:val="24"/>
          <w:szCs w:val="24"/>
        </w:rPr>
        <w:t>10:00（</w:t>
      </w:r>
      <w:r>
        <w:rPr>
          <w:rFonts w:ascii="宋体" w:hAnsi="宋体" w:eastAsia="宋体" w:cs="Times New Roman"/>
          <w:sz w:val="24"/>
          <w:szCs w:val="24"/>
        </w:rPr>
        <w:t>北京时间</w:t>
      </w:r>
      <w:r>
        <w:rPr>
          <w:rFonts w:hint="eastAsia" w:ascii="宋体" w:hAnsi="宋体" w:eastAsia="宋体" w:cs="Times New Roman"/>
          <w:sz w:val="24"/>
          <w:szCs w:val="24"/>
        </w:rPr>
        <w:t>）</w:t>
      </w:r>
    </w:p>
    <w:p w14:paraId="6580078C">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1.比选申请文件应在参加比选时间前送达比选地点，未在参加比选前送达的文件将被拒收。</w:t>
      </w:r>
    </w:p>
    <w:p w14:paraId="7BAE82E9">
      <w:pPr>
        <w:pStyle w:val="8"/>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70E12AEA">
      <w:pPr>
        <w:pStyle w:val="16"/>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九、提交比选响应文件地点和比选地点</w:t>
      </w:r>
    </w:p>
    <w:p w14:paraId="09384008">
      <w:pPr>
        <w:pStyle w:val="8"/>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4DFD3179">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十</w:t>
      </w:r>
      <w:r>
        <w:rPr>
          <w:rFonts w:ascii="宋体" w:hAnsi="宋体" w:eastAsia="宋体" w:cs="Times New Roman"/>
          <w:b/>
          <w:sz w:val="24"/>
          <w:szCs w:val="24"/>
        </w:rPr>
        <w:t>、联系方式</w:t>
      </w:r>
    </w:p>
    <w:p w14:paraId="055FBC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44C141A3">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44FFE986">
      <w:pPr>
        <w:spacing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联 系 人：陆老师、陈老师</w:t>
      </w:r>
    </w:p>
    <w:p w14:paraId="28AE95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p>
    <w:p w14:paraId="4CA323E2">
      <w:pPr>
        <w:rPr>
          <w:rFonts w:ascii="宋体" w:hAnsi="宋体" w:eastAsia="宋体"/>
        </w:rPr>
      </w:pPr>
      <w:r>
        <w:rPr>
          <w:rFonts w:ascii="宋体" w:hAnsi="宋体" w:eastAsia="宋体"/>
        </w:rPr>
        <w:br w:type="page"/>
      </w:r>
    </w:p>
    <w:p w14:paraId="29A47EAD">
      <w:pPr>
        <w:widowControl/>
        <w:spacing w:line="520" w:lineRule="exact"/>
        <w:jc w:val="center"/>
        <w:outlineLvl w:val="0"/>
        <w:rPr>
          <w:rFonts w:ascii="宋体" w:hAnsi="宋体" w:eastAsia="宋体" w:cs="仿宋"/>
          <w:b/>
          <w:sz w:val="36"/>
          <w:szCs w:val="32"/>
        </w:rPr>
      </w:pPr>
      <w:bookmarkStart w:id="2" w:name="_Toc23677"/>
      <w:bookmarkStart w:id="3" w:name="_Toc18147"/>
      <w:bookmarkStart w:id="4" w:name="_Toc4075"/>
      <w:r>
        <w:rPr>
          <w:rFonts w:hint="eastAsia" w:ascii="宋体" w:hAnsi="宋体" w:eastAsia="宋体" w:cs="仿宋"/>
          <w:b/>
          <w:sz w:val="36"/>
          <w:szCs w:val="32"/>
        </w:rPr>
        <w:t>第二章 比选须知</w:t>
      </w:r>
      <w:bookmarkEnd w:id="2"/>
      <w:bookmarkEnd w:id="3"/>
      <w:bookmarkEnd w:id="4"/>
    </w:p>
    <w:p w14:paraId="269C8A11">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1"/>
        <w:tblW w:w="93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550"/>
        <w:gridCol w:w="2324"/>
        <w:gridCol w:w="6518"/>
      </w:tblGrid>
      <w:tr w14:paraId="28C0887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50" w:type="dxa"/>
            <w:vAlign w:val="center"/>
          </w:tcPr>
          <w:p w14:paraId="5E697222">
            <w:pPr>
              <w:spacing w:line="360" w:lineRule="auto"/>
              <w:jc w:val="center"/>
              <w:rPr>
                <w:rFonts w:ascii="宋体" w:hAnsi="宋体" w:eastAsia="宋体" w:cs="仿宋"/>
                <w:b/>
                <w:bCs/>
                <w:sz w:val="22"/>
              </w:rPr>
            </w:pPr>
            <w:r>
              <w:rPr>
                <w:rFonts w:hint="eastAsia" w:ascii="宋体" w:hAnsi="宋体" w:eastAsia="宋体" w:cs="仿宋"/>
                <w:b/>
                <w:bCs/>
                <w:sz w:val="22"/>
              </w:rPr>
              <w:t>序号</w:t>
            </w:r>
          </w:p>
        </w:tc>
        <w:tc>
          <w:tcPr>
            <w:tcW w:w="2324" w:type="dxa"/>
            <w:vAlign w:val="center"/>
          </w:tcPr>
          <w:p w14:paraId="0E4C78E4">
            <w:pPr>
              <w:spacing w:line="360" w:lineRule="auto"/>
              <w:jc w:val="center"/>
              <w:rPr>
                <w:rFonts w:ascii="宋体" w:hAnsi="宋体" w:eastAsia="宋体" w:cs="仿宋"/>
                <w:b/>
                <w:bCs/>
                <w:sz w:val="22"/>
              </w:rPr>
            </w:pPr>
            <w:r>
              <w:rPr>
                <w:rFonts w:hint="eastAsia" w:ascii="宋体" w:hAnsi="宋体" w:eastAsia="宋体" w:cs="仿宋"/>
                <w:b/>
                <w:bCs/>
                <w:sz w:val="22"/>
              </w:rPr>
              <w:t>应知事项</w:t>
            </w:r>
          </w:p>
        </w:tc>
        <w:tc>
          <w:tcPr>
            <w:tcW w:w="6518" w:type="dxa"/>
            <w:vAlign w:val="center"/>
          </w:tcPr>
          <w:p w14:paraId="26C683F1">
            <w:pPr>
              <w:spacing w:line="360" w:lineRule="auto"/>
              <w:jc w:val="center"/>
              <w:rPr>
                <w:rFonts w:ascii="宋体" w:hAnsi="宋体" w:eastAsia="宋体" w:cs="仿宋"/>
                <w:b/>
                <w:bCs/>
                <w:sz w:val="22"/>
              </w:rPr>
            </w:pPr>
            <w:r>
              <w:rPr>
                <w:rFonts w:hint="eastAsia" w:ascii="宋体" w:hAnsi="宋体" w:eastAsia="宋体" w:cs="仿宋"/>
                <w:b/>
                <w:bCs/>
                <w:sz w:val="22"/>
              </w:rPr>
              <w:t>说明和要求</w:t>
            </w:r>
          </w:p>
        </w:tc>
      </w:tr>
      <w:tr w14:paraId="4F77843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Merge w:val="restart"/>
            <w:vAlign w:val="center"/>
          </w:tcPr>
          <w:p w14:paraId="7D404E37">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27058007">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14:paraId="190D63B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518" w:type="dxa"/>
            <w:vAlign w:val="center"/>
          </w:tcPr>
          <w:p w14:paraId="31B613EE">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18</w:t>
            </w:r>
            <w:r>
              <w:rPr>
                <w:rFonts w:hint="eastAsia" w:cstheme="minorBidi"/>
                <w:bCs/>
                <w:kern w:val="2"/>
                <w:sz w:val="21"/>
                <w:szCs w:val="21"/>
                <w:lang w:val="zh-CN"/>
              </w:rPr>
              <w:t>万元。</w:t>
            </w:r>
          </w:p>
          <w:p w14:paraId="312765C2">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超过比选预算的报价，其比选申请文件作无效处理</w:t>
            </w:r>
          </w:p>
        </w:tc>
      </w:tr>
      <w:tr w14:paraId="5540C16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Merge w:val="continue"/>
            <w:vAlign w:val="center"/>
          </w:tcPr>
          <w:p w14:paraId="3718096C">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02E4D1A">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7B50A241">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518" w:type="dxa"/>
            <w:vAlign w:val="center"/>
          </w:tcPr>
          <w:p w14:paraId="5F6D8036">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人民币</w:t>
            </w:r>
            <w:r>
              <w:rPr>
                <w:rFonts w:hint="eastAsia" w:cstheme="minorBidi"/>
                <w:bCs/>
                <w:kern w:val="2"/>
                <w:sz w:val="21"/>
                <w:szCs w:val="21"/>
              </w:rPr>
              <w:t>18</w:t>
            </w:r>
            <w:r>
              <w:rPr>
                <w:rFonts w:hint="eastAsia" w:cstheme="minorBidi"/>
                <w:bCs/>
                <w:kern w:val="2"/>
                <w:sz w:val="21"/>
                <w:szCs w:val="21"/>
                <w:lang w:val="zh-CN"/>
              </w:rPr>
              <w:t>万元。</w:t>
            </w:r>
          </w:p>
          <w:p w14:paraId="06DC8757">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超过最高限价的报价，其比选</w:t>
            </w:r>
            <w:bookmarkStart w:id="5" w:name="_Hlk136353364"/>
            <w:r>
              <w:rPr>
                <w:rFonts w:hint="eastAsia" w:cstheme="minorBidi"/>
                <w:bCs/>
                <w:kern w:val="2"/>
                <w:sz w:val="21"/>
                <w:szCs w:val="21"/>
                <w:lang w:val="zh-CN"/>
              </w:rPr>
              <w:t>申请文件作无效处理</w:t>
            </w:r>
            <w:bookmarkEnd w:id="5"/>
          </w:p>
        </w:tc>
      </w:tr>
      <w:tr w14:paraId="050039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048CAD0">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3995617">
            <w:pPr>
              <w:pStyle w:val="42"/>
              <w:spacing w:line="360" w:lineRule="exact"/>
              <w:jc w:val="center"/>
              <w:rPr>
                <w:rFonts w:cs="Times New Roman"/>
                <w:sz w:val="22"/>
                <w:szCs w:val="22"/>
                <w:lang w:val="zh-CN"/>
              </w:rPr>
            </w:pPr>
            <w:r>
              <w:rPr>
                <w:rFonts w:cs="Times New Roman"/>
                <w:sz w:val="22"/>
                <w:szCs w:val="22"/>
                <w:lang w:val="zh-CN"/>
              </w:rPr>
              <w:t>不正当竞争预防措施</w:t>
            </w:r>
          </w:p>
          <w:p w14:paraId="5C88A9F6">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01ED3B15">
            <w:pPr>
              <w:pStyle w:val="42"/>
              <w:spacing w:line="360" w:lineRule="exact"/>
              <w:ind w:left="210" w:leftChars="100"/>
              <w:jc w:val="both"/>
              <w:rPr>
                <w:rFonts w:cs="仿宋"/>
                <w:sz w:val="21"/>
                <w:szCs w:val="21"/>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602867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74B03E71">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28585B2C">
            <w:pPr>
              <w:pStyle w:val="42"/>
              <w:spacing w:line="360" w:lineRule="exact"/>
              <w:jc w:val="center"/>
              <w:rPr>
                <w:rFonts w:cs="Times New Roman"/>
                <w:sz w:val="22"/>
                <w:szCs w:val="22"/>
              </w:rPr>
            </w:pPr>
            <w:r>
              <w:rPr>
                <w:rFonts w:hint="eastAsia" w:cs="Times New Roman"/>
                <w:sz w:val="22"/>
                <w:szCs w:val="22"/>
              </w:rPr>
              <w:t>信用记录查询</w:t>
            </w:r>
          </w:p>
          <w:p w14:paraId="60AE615A">
            <w:pPr>
              <w:pStyle w:val="42"/>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518" w:type="dxa"/>
            <w:vAlign w:val="center"/>
          </w:tcPr>
          <w:p w14:paraId="1CD9A6A5">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（1）比选申请人通过</w:t>
            </w:r>
          </w:p>
          <w:p w14:paraId="64DABF76">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信用中国（</w:t>
            </w:r>
            <w:r>
              <w:fldChar w:fldCharType="begin"/>
            </w:r>
            <w:r>
              <w:instrText xml:space="preserve"> HYPERLINK "http://www.creditchina.gov.cn）或中国政府采购网（www.ccgp.gov.cn）" </w:instrText>
            </w:r>
            <w:r>
              <w:fldChar w:fldCharType="separate"/>
            </w:r>
            <w:r>
              <w:rPr>
                <w:rFonts w:hint="eastAsia" w:cs="Times New Roman"/>
                <w:bCs/>
                <w:kern w:val="2"/>
                <w:sz w:val="21"/>
                <w:szCs w:val="21"/>
                <w:lang w:val="zh-CN"/>
              </w:rPr>
              <w:t>www.creditchina.gov.cn）或中国政府采购网（www.ccgp.gov.cn）</w:t>
            </w:r>
            <w:r>
              <w:rPr>
                <w:rFonts w:hint="eastAsia" w:cs="Times New Roman"/>
                <w:bCs/>
                <w:kern w:val="2"/>
                <w:sz w:val="21"/>
                <w:szCs w:val="21"/>
                <w:lang w:val="zh-CN"/>
              </w:rPr>
              <w:fldChar w:fldCharType="end"/>
            </w:r>
            <w:r>
              <w:rPr>
                <w:rFonts w:hint="eastAsia" w:cs="Times New Roman"/>
                <w:bCs/>
                <w:kern w:val="2"/>
                <w:sz w:val="21"/>
                <w:szCs w:val="21"/>
                <w:lang w:val="zh-CN"/>
              </w:rPr>
              <w:t>进行信用记录查询；</w:t>
            </w:r>
          </w:p>
          <w:p w14:paraId="36F0028F">
            <w:pPr>
              <w:pStyle w:val="42"/>
              <w:spacing w:line="360" w:lineRule="exact"/>
              <w:ind w:left="210" w:leftChars="100"/>
              <w:jc w:val="both"/>
              <w:rPr>
                <w:rFonts w:cs="Times New Roman"/>
                <w:bCs/>
                <w:kern w:val="2"/>
                <w:sz w:val="21"/>
                <w:szCs w:val="21"/>
                <w:lang w:val="zh-CN"/>
              </w:rPr>
            </w:pPr>
            <w:r>
              <w:rPr>
                <w:rFonts w:hint="eastAsia" w:cs="Times New Roman"/>
                <w:bCs/>
                <w:kern w:val="2"/>
                <w:sz w:val="21"/>
                <w:szCs w:val="21"/>
                <w:lang w:val="zh-CN"/>
              </w:rPr>
              <w:t>（</w:t>
            </w:r>
            <w:r>
              <w:rPr>
                <w:rFonts w:cs="Times New Roman"/>
                <w:bCs/>
                <w:kern w:val="2"/>
                <w:sz w:val="21"/>
                <w:szCs w:val="21"/>
                <w:lang w:val="zh-CN"/>
              </w:rPr>
              <w:t>2</w:t>
            </w:r>
            <w:r>
              <w:rPr>
                <w:rFonts w:hint="eastAsia" w:cs="Times New Roman"/>
                <w:bCs/>
                <w:kern w:val="2"/>
                <w:sz w:val="21"/>
                <w:szCs w:val="21"/>
                <w:lang w:val="zh-CN"/>
              </w:rPr>
              <w:t>）查询记录截图需附在比选文件中；</w:t>
            </w:r>
          </w:p>
          <w:p w14:paraId="309F08FC">
            <w:pPr>
              <w:pStyle w:val="42"/>
              <w:spacing w:line="360" w:lineRule="exact"/>
              <w:ind w:left="210" w:leftChars="100"/>
              <w:jc w:val="both"/>
              <w:rPr>
                <w:rFonts w:cstheme="minorBidi"/>
                <w:bCs/>
                <w:kern w:val="2"/>
                <w:sz w:val="21"/>
                <w:szCs w:val="21"/>
              </w:rPr>
            </w:pPr>
            <w:r>
              <w:rPr>
                <w:rFonts w:hint="eastAsia" w:cs="Times New Roman"/>
                <w:bCs/>
                <w:kern w:val="2"/>
                <w:sz w:val="21"/>
                <w:szCs w:val="21"/>
                <w:lang w:val="zh-CN"/>
              </w:rPr>
              <w:t>（</w:t>
            </w:r>
            <w:r>
              <w:rPr>
                <w:rFonts w:cs="Times New Roman"/>
                <w:bCs/>
                <w:kern w:val="2"/>
                <w:sz w:val="21"/>
                <w:szCs w:val="21"/>
                <w:lang w:val="zh-CN"/>
              </w:rPr>
              <w:t>3</w:t>
            </w:r>
            <w:r>
              <w:rPr>
                <w:rFonts w:hint="eastAsia" w:cs="Times New Roman"/>
                <w:bCs/>
                <w:kern w:val="2"/>
                <w:sz w:val="21"/>
                <w:szCs w:val="21"/>
                <w:lang w:val="zh-CN"/>
              </w:rPr>
              <w:t>）使用规则：对列入失信被执行人、重大税收违法案件当事人名单、政府采购严重违法失信行为记录名单的供应商，拒绝其参与政府采购活动</w:t>
            </w:r>
            <w:r>
              <w:rPr>
                <w:rFonts w:hint="eastAsia" w:cstheme="minorBidi"/>
                <w:bCs/>
                <w:kern w:val="2"/>
                <w:sz w:val="21"/>
                <w:szCs w:val="21"/>
                <w:lang w:val="zh-CN"/>
              </w:rPr>
              <w:t>。</w:t>
            </w:r>
          </w:p>
        </w:tc>
      </w:tr>
      <w:tr w14:paraId="2A8863C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091CCBFC">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0CA2803">
            <w:pPr>
              <w:pStyle w:val="42"/>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66DCE09">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4D860C08">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提交比选申请文件截止之日起90日</w:t>
            </w:r>
          </w:p>
        </w:tc>
      </w:tr>
      <w:tr w14:paraId="7105F20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4D698198">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639D810E">
            <w:pPr>
              <w:pStyle w:val="42"/>
              <w:spacing w:line="360" w:lineRule="exact"/>
              <w:jc w:val="center"/>
              <w:rPr>
                <w:rFonts w:cs="Times New Roman"/>
                <w:sz w:val="22"/>
                <w:szCs w:val="22"/>
                <w:lang w:val="zh-CN"/>
              </w:rPr>
            </w:pPr>
            <w:r>
              <w:rPr>
                <w:rFonts w:hint="eastAsia" w:cs="Times New Roman"/>
                <w:sz w:val="22"/>
                <w:szCs w:val="22"/>
                <w:lang w:val="zh-CN"/>
              </w:rPr>
              <w:t>合同分包</w:t>
            </w:r>
          </w:p>
          <w:p w14:paraId="2C6CD1F3">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65BF2547">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6C7AEB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0C21E8B5">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0BE9213A">
            <w:pPr>
              <w:pStyle w:val="42"/>
              <w:spacing w:line="360" w:lineRule="exact"/>
              <w:jc w:val="center"/>
              <w:rPr>
                <w:rFonts w:cs="Times New Roman"/>
                <w:sz w:val="22"/>
                <w:szCs w:val="22"/>
                <w:lang w:val="zh-CN"/>
              </w:rPr>
            </w:pPr>
            <w:r>
              <w:rPr>
                <w:rFonts w:hint="eastAsia" w:cs="Times New Roman"/>
                <w:sz w:val="22"/>
                <w:szCs w:val="22"/>
                <w:lang w:val="zh-CN"/>
              </w:rPr>
              <w:t>联合体</w:t>
            </w:r>
          </w:p>
          <w:p w14:paraId="09AC6DC3">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36FB9474">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不接受</w:t>
            </w:r>
          </w:p>
        </w:tc>
      </w:tr>
      <w:tr w14:paraId="372311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42BB9463">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31386738">
            <w:pPr>
              <w:pStyle w:val="42"/>
              <w:spacing w:line="360" w:lineRule="exact"/>
              <w:jc w:val="center"/>
              <w:rPr>
                <w:rFonts w:cs="Times New Roman"/>
                <w:sz w:val="22"/>
                <w:szCs w:val="22"/>
                <w:lang w:val="zh-CN"/>
              </w:rPr>
            </w:pPr>
            <w:r>
              <w:rPr>
                <w:rFonts w:hint="eastAsia" w:cs="Times New Roman"/>
                <w:sz w:val="22"/>
                <w:szCs w:val="22"/>
                <w:lang w:val="zh-CN"/>
              </w:rPr>
              <w:t>比选方法</w:t>
            </w:r>
          </w:p>
        </w:tc>
        <w:tc>
          <w:tcPr>
            <w:tcW w:w="6518" w:type="dxa"/>
            <w:vAlign w:val="center"/>
          </w:tcPr>
          <w:p w14:paraId="5BDC8D3C">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综合评分法</w:t>
            </w:r>
          </w:p>
        </w:tc>
      </w:tr>
      <w:tr w14:paraId="7204C4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5775CC8F">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5D3565E3">
            <w:pPr>
              <w:pStyle w:val="42"/>
              <w:spacing w:line="360" w:lineRule="exact"/>
              <w:jc w:val="center"/>
              <w:rPr>
                <w:rFonts w:cs="Times New Roman"/>
                <w:sz w:val="22"/>
                <w:szCs w:val="22"/>
                <w:lang w:val="zh-CN"/>
              </w:rPr>
            </w:pPr>
            <w:r>
              <w:rPr>
                <w:rFonts w:hint="eastAsia" w:cs="Times New Roman"/>
                <w:sz w:val="22"/>
                <w:szCs w:val="22"/>
                <w:lang w:val="zh-CN"/>
              </w:rPr>
              <w:t>比选申请文件的份数</w:t>
            </w:r>
          </w:p>
          <w:p w14:paraId="64928A6E">
            <w:pPr>
              <w:pStyle w:val="42"/>
              <w:spacing w:line="360" w:lineRule="exact"/>
              <w:jc w:val="center"/>
              <w:rPr>
                <w:rFonts w:cs="Times New Roman"/>
                <w:sz w:val="22"/>
                <w:szCs w:val="22"/>
                <w:lang w:val="zh-CN"/>
              </w:rPr>
            </w:pPr>
            <w:r>
              <w:rPr>
                <w:rFonts w:hint="eastAsia" w:cs="Times New Roman"/>
                <w:b/>
                <w:bCs/>
                <w:sz w:val="22"/>
                <w:szCs w:val="22"/>
                <w:lang w:val="zh-CN"/>
              </w:rPr>
              <w:t>（实质性要求）</w:t>
            </w:r>
          </w:p>
        </w:tc>
        <w:tc>
          <w:tcPr>
            <w:tcW w:w="6518" w:type="dxa"/>
            <w:vAlign w:val="center"/>
          </w:tcPr>
          <w:p w14:paraId="64D59D69">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“比选申请文件”正本1份。</w:t>
            </w:r>
          </w:p>
        </w:tc>
      </w:tr>
      <w:tr w14:paraId="5C1A06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BE89AF2">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658D0077">
            <w:pPr>
              <w:pStyle w:val="42"/>
              <w:spacing w:line="360" w:lineRule="exact"/>
              <w:jc w:val="center"/>
              <w:rPr>
                <w:rFonts w:cs="Times New Roman"/>
                <w:sz w:val="22"/>
                <w:szCs w:val="22"/>
                <w:lang w:val="zh-CN"/>
              </w:rPr>
            </w:pPr>
            <w:r>
              <w:rPr>
                <w:rFonts w:hint="eastAsia" w:cs="Times New Roman"/>
                <w:sz w:val="22"/>
                <w:szCs w:val="22"/>
                <w:lang w:val="zh-CN"/>
              </w:rPr>
              <w:t>现场踏勘和答疑</w:t>
            </w:r>
          </w:p>
        </w:tc>
        <w:tc>
          <w:tcPr>
            <w:tcW w:w="6518" w:type="dxa"/>
            <w:vAlign w:val="center"/>
          </w:tcPr>
          <w:p w14:paraId="6D57CB2A">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不举行</w:t>
            </w:r>
          </w:p>
        </w:tc>
      </w:tr>
      <w:tr w14:paraId="1D6E92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6D806914">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24C12DB">
            <w:pPr>
              <w:pStyle w:val="42"/>
              <w:spacing w:line="360" w:lineRule="exact"/>
              <w:jc w:val="center"/>
              <w:rPr>
                <w:rFonts w:cs="Times New Roman"/>
                <w:sz w:val="22"/>
                <w:szCs w:val="22"/>
                <w:lang w:val="zh-CN"/>
              </w:rPr>
            </w:pPr>
            <w:r>
              <w:rPr>
                <w:rFonts w:hint="eastAsia" w:cs="Times New Roman"/>
                <w:sz w:val="22"/>
                <w:szCs w:val="22"/>
                <w:lang w:val="zh-CN"/>
              </w:rPr>
              <w:t>比选文件咨询</w:t>
            </w:r>
          </w:p>
        </w:tc>
        <w:tc>
          <w:tcPr>
            <w:tcW w:w="6518" w:type="dxa"/>
            <w:vAlign w:val="center"/>
          </w:tcPr>
          <w:p w14:paraId="6B7C5FA8">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电话：028-68939875</w:t>
            </w:r>
          </w:p>
        </w:tc>
      </w:tr>
      <w:tr w14:paraId="531CDB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3604F23E">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76CDF2B6">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518" w:type="dxa"/>
            <w:vAlign w:val="center"/>
          </w:tcPr>
          <w:p w14:paraId="55E5272D">
            <w:pPr>
              <w:pStyle w:val="42"/>
              <w:spacing w:line="360" w:lineRule="auto"/>
              <w:ind w:left="210" w:leftChars="100"/>
              <w:jc w:val="both"/>
              <w:rPr>
                <w:rFonts w:cstheme="minorBidi"/>
                <w:bCs/>
                <w:kern w:val="2"/>
                <w:sz w:val="21"/>
                <w:szCs w:val="21"/>
                <w:lang w:val="zh-CN"/>
              </w:rPr>
            </w:pPr>
            <w:r>
              <w:rPr>
                <w:rFonts w:hint="eastAsia" w:cstheme="minorBidi"/>
                <w:bCs/>
                <w:kern w:val="2"/>
                <w:sz w:val="21"/>
                <w:szCs w:val="21"/>
                <w:lang w:val="zh-CN"/>
              </w:rPr>
              <w:t>比选结果将在“四川铁道职业学院官网”公告</w:t>
            </w:r>
          </w:p>
        </w:tc>
      </w:tr>
      <w:tr w14:paraId="61A6DD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50" w:type="dxa"/>
            <w:vAlign w:val="center"/>
          </w:tcPr>
          <w:p w14:paraId="15167078">
            <w:pPr>
              <w:pStyle w:val="41"/>
              <w:numPr>
                <w:ilvl w:val="0"/>
                <w:numId w:val="3"/>
              </w:numPr>
              <w:tabs>
                <w:tab w:val="left" w:pos="220"/>
                <w:tab w:val="clear" w:pos="0"/>
              </w:tabs>
              <w:adjustRightInd w:val="0"/>
              <w:snapToGrid w:val="0"/>
              <w:jc w:val="both"/>
              <w:rPr>
                <w:rFonts w:cs="仿宋"/>
                <w:szCs w:val="21"/>
              </w:rPr>
            </w:pPr>
          </w:p>
        </w:tc>
        <w:tc>
          <w:tcPr>
            <w:tcW w:w="2324" w:type="dxa"/>
            <w:vAlign w:val="center"/>
          </w:tcPr>
          <w:p w14:paraId="18E56E5C">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518" w:type="dxa"/>
            <w:vAlign w:val="center"/>
          </w:tcPr>
          <w:p w14:paraId="34C76CD4">
            <w:pPr>
              <w:pStyle w:val="42"/>
              <w:spacing w:line="360" w:lineRule="exact"/>
              <w:ind w:left="210" w:leftChars="100"/>
              <w:jc w:val="both"/>
              <w:rPr>
                <w:rFonts w:cstheme="minorBidi"/>
                <w:bCs/>
                <w:kern w:val="2"/>
                <w:sz w:val="21"/>
                <w:szCs w:val="21"/>
                <w:lang w:val="zh-CN"/>
              </w:rPr>
            </w:pPr>
            <w:r>
              <w:rPr>
                <w:rFonts w:hint="eastAsia" w:cstheme="minorBidi"/>
                <w:bCs/>
                <w:kern w:val="2"/>
                <w:sz w:val="21"/>
                <w:szCs w:val="21"/>
                <w:lang w:val="zh-CN"/>
              </w:rPr>
              <w:t>本比选为非政府</w:t>
            </w:r>
            <w:r>
              <w:rPr>
                <w:rFonts w:hint="eastAsia" w:cstheme="minorBidi"/>
                <w:bCs/>
                <w:kern w:val="2"/>
                <w:sz w:val="21"/>
                <w:szCs w:val="21"/>
              </w:rPr>
              <w:t>采购</w:t>
            </w:r>
            <w:r>
              <w:rPr>
                <w:rFonts w:hint="eastAsia" w:cstheme="minorBidi"/>
                <w:bCs/>
                <w:kern w:val="2"/>
                <w:sz w:val="21"/>
                <w:szCs w:val="21"/>
                <w:lang w:val="zh-CN"/>
              </w:rPr>
              <w:t>项目，比选文件中所有涉及政府采购相关内容均为</w:t>
            </w:r>
            <w:r>
              <w:rPr>
                <w:rFonts w:hint="eastAsia" w:cstheme="minorBidi"/>
                <w:bCs/>
                <w:kern w:val="2"/>
                <w:sz w:val="21"/>
                <w:szCs w:val="21"/>
              </w:rPr>
              <w:t>参考执行</w:t>
            </w:r>
            <w:r>
              <w:rPr>
                <w:rFonts w:hint="eastAsia" w:cstheme="minorBidi"/>
                <w:bCs/>
                <w:kern w:val="2"/>
                <w:sz w:val="21"/>
                <w:szCs w:val="21"/>
                <w:lang w:val="zh-CN"/>
              </w:rPr>
              <w:t>；比选人不对结果做任何解释；最终解释权归比选人所有</w:t>
            </w:r>
          </w:p>
        </w:tc>
      </w:tr>
    </w:tbl>
    <w:p w14:paraId="59941051">
      <w:pPr>
        <w:spacing w:line="360" w:lineRule="auto"/>
        <w:ind w:firstLine="562" w:firstLineChars="200"/>
        <w:jc w:val="center"/>
        <w:outlineLvl w:val="1"/>
        <w:rPr>
          <w:rFonts w:ascii="宋体" w:hAnsi="宋体" w:eastAsia="宋体" w:cs="Times New Roman"/>
          <w:b/>
          <w:sz w:val="28"/>
          <w:szCs w:val="28"/>
        </w:rPr>
      </w:pPr>
    </w:p>
    <w:p w14:paraId="2042C9AC">
      <w:pPr>
        <w:widowControl/>
        <w:jc w:val="left"/>
        <w:rPr>
          <w:rFonts w:ascii="宋体" w:hAnsi="宋体" w:eastAsia="宋体" w:cs="Times New Roman"/>
          <w:b/>
          <w:sz w:val="28"/>
          <w:szCs w:val="28"/>
        </w:rPr>
      </w:pPr>
      <w:r>
        <w:rPr>
          <w:rFonts w:ascii="宋体" w:hAnsi="宋体" w:eastAsia="宋体" w:cs="Times New Roman"/>
          <w:b/>
          <w:sz w:val="28"/>
          <w:szCs w:val="28"/>
        </w:rPr>
        <w:br w:type="page"/>
      </w:r>
    </w:p>
    <w:p w14:paraId="3D3F8195">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485B108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68955431">
      <w:pPr>
        <w:spacing w:line="360" w:lineRule="auto"/>
        <w:ind w:firstLine="480" w:firstLineChars="200"/>
        <w:rPr>
          <w:rFonts w:ascii="宋体" w:hAnsi="宋体" w:eastAsia="宋体" w:cs="Times New Roman"/>
          <w:bCs/>
          <w:color w:val="FF0000"/>
          <w:sz w:val="24"/>
          <w:szCs w:val="24"/>
        </w:rPr>
      </w:pPr>
      <w:r>
        <w:rPr>
          <w:rFonts w:hint="eastAsia" w:ascii="宋体" w:hAnsi="宋体" w:eastAsia="宋体" w:cs="Times New Roman"/>
          <w:bCs/>
          <w:sz w:val="24"/>
          <w:szCs w:val="24"/>
        </w:rPr>
        <w:t>本比选文件仅适用于本次公开比选所叙述的货物和服务项目采购。</w:t>
      </w:r>
    </w:p>
    <w:p w14:paraId="43CBDD80">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EFD617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59904C7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0FD293C1">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1C7B05C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369901F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26ECA7A3">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5FE7E251">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5DE22FEA">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495512D4">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5FC01B4A">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67E3E2A3">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2C7A719D">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70656B2D">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7DCD80B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4FCF4D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5EE9D97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4C498C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CB0CF0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6603BC8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38635CBB">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56E950CB">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4FCD53F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1319F00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6519640D">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1A20331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054060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127898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378FC07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20D8A068">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318E683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3F409C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2CBF213A">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3B6A77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7E66046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2AC4366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44686D87">
      <w:pPr>
        <w:spacing w:line="360" w:lineRule="auto"/>
        <w:ind w:firstLine="480" w:firstLineChars="200"/>
        <w:rPr>
          <w:rFonts w:eastAsia="宋体"/>
        </w:rPr>
      </w:pPr>
      <w:r>
        <w:rPr>
          <w:rFonts w:hint="eastAsia" w:ascii="宋体" w:hAnsi="宋体" w:eastAsia="宋体" w:cs="Times New Roman"/>
          <w:sz w:val="24"/>
          <w:szCs w:val="24"/>
        </w:rPr>
        <w:t>4.比选申请文件对不同文字文本的解释发生异议的，以中文文本为准。</w:t>
      </w:r>
    </w:p>
    <w:p w14:paraId="753EB8E5">
      <w:pPr>
        <w:spacing w:line="360" w:lineRule="auto"/>
        <w:ind w:firstLine="482" w:firstLineChars="200"/>
        <w:outlineLvl w:val="2"/>
        <w:rPr>
          <w:rFonts w:ascii="宋体" w:hAnsi="宋体" w:eastAsia="宋体" w:cs="Times New Roman"/>
          <w:b/>
          <w:sz w:val="24"/>
          <w:szCs w:val="24"/>
        </w:rPr>
      </w:pPr>
      <w:bookmarkStart w:id="10" w:name="_Toc217446044"/>
      <w:bookmarkStart w:id="11" w:name="_Toc183582216"/>
      <w:bookmarkStart w:id="12" w:name="_Toc183682353"/>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024815C4">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277BB5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665A1EB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2A585E5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B281AF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6C9FCD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49A7EBC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4A0DCA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他知识产权而引起的法律和经济纠纷，如因专利权、商标权或其他知识产权而引起法律和经济纠纷，由申请人承担所有相关责任。</w:t>
      </w:r>
    </w:p>
    <w:p w14:paraId="0E189EF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6197FD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1EE688BA">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D18092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14:paraId="6E2334B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57AA48BD">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3AB5690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5C8B20B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6073BB6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52E9B9A8">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6B844E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4DBCCB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5EE5F311">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36AAB0D6">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14:paraId="4D4EDD87">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6595717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312DB705">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41D312C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598465E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4747758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2.逾期送达或者未密封的比选申请文件，比选人应当拒收。</w:t>
      </w:r>
      <w:r>
        <w:rPr>
          <w:rFonts w:hint="eastAsia" w:ascii="宋体" w:hAnsi="宋体" w:eastAsia="宋体" w:cs="Times New Roman"/>
          <w:b/>
          <w:sz w:val="24"/>
          <w:szCs w:val="24"/>
        </w:rPr>
        <w:t>（实质性要求）</w:t>
      </w:r>
    </w:p>
    <w:p w14:paraId="1B740DD1">
      <w:pPr>
        <w:spacing w:line="360" w:lineRule="auto"/>
        <w:ind w:firstLine="482" w:firstLineChars="200"/>
        <w:outlineLvl w:val="2"/>
        <w:rPr>
          <w:rFonts w:ascii="宋体" w:hAnsi="宋体" w:eastAsia="宋体" w:cs="Times New Roman"/>
          <w:b/>
          <w:sz w:val="24"/>
          <w:szCs w:val="24"/>
        </w:rPr>
      </w:pPr>
      <w:bookmarkStart w:id="13" w:name="_Toc183582228"/>
      <w:bookmarkStart w:id="14" w:name="_Toc183682365"/>
      <w:bookmarkStart w:id="15" w:name="_Toc217446055"/>
      <w:r>
        <w:rPr>
          <w:rFonts w:hint="eastAsia" w:ascii="宋体" w:hAnsi="宋体" w:eastAsia="宋体" w:cs="Times New Roman"/>
          <w:b/>
          <w:sz w:val="24"/>
          <w:szCs w:val="24"/>
        </w:rPr>
        <w:t>（十一）比选申请文件的修改和撤回</w:t>
      </w:r>
    </w:p>
    <w:p w14:paraId="4E42BBA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7124EBDF">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3079C8CB">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4B18D41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128E1123">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6F3432D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408E8A9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376796B3">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1C0D34A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41AAE761">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7B4ADB">
      <w:pPr>
        <w:spacing w:line="360" w:lineRule="auto"/>
        <w:ind w:firstLine="480" w:firstLineChars="200"/>
        <w:outlineLvl w:val="2"/>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（二）成交通知书</w:t>
      </w:r>
    </w:p>
    <w:p w14:paraId="18F38C80">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1.成交通知书为签订采购合同的依据之一，是合同的有效组成部分。</w:t>
      </w:r>
    </w:p>
    <w:p w14:paraId="5261D547">
      <w:pPr>
        <w:spacing w:line="360" w:lineRule="auto"/>
        <w:ind w:firstLine="480" w:firstLineChars="200"/>
        <w:rPr>
          <w:rFonts w:ascii="宋体" w:hAnsi="宋体" w:eastAsia="宋体" w:cs="Times New Roman"/>
          <w:bCs/>
          <w:color w:val="000000" w:themeColor="text1"/>
          <w:sz w:val="24"/>
          <w:szCs w:val="24"/>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2成交通知书对比选人和中选人均具有法律效力。成交通知书发出后，比选人无正当理由改变中选结果，或者中选人无正当理由放弃中选的，将承担相应的法律责任。</w:t>
      </w:r>
    </w:p>
    <w:p w14:paraId="0E3FE946">
      <w:pPr>
        <w:spacing w:line="360" w:lineRule="auto"/>
        <w:ind w:firstLine="480" w:firstLineChars="200"/>
        <w:rPr>
          <w:rFonts w:ascii="宋体" w:hAnsi="宋体" w:eastAsia="宋体"/>
          <w:bCs/>
          <w:color w:val="000000" w:themeColor="text1"/>
          <w14:textFill>
            <w14:solidFill>
              <w14:schemeClr w14:val="tx1"/>
            </w14:solidFill>
          </w14:textFill>
        </w:rPr>
      </w:pPr>
      <w:r>
        <w:rPr>
          <w:rFonts w:hint="eastAsia" w:ascii="宋体" w:hAnsi="宋体" w:eastAsia="宋体" w:cs="Times New Roman"/>
          <w:bCs/>
          <w:color w:val="000000" w:themeColor="text1"/>
          <w:sz w:val="24"/>
          <w:szCs w:val="24"/>
          <w14:textFill>
            <w14:solidFill>
              <w14:schemeClr w14:val="tx1"/>
            </w14:solidFill>
          </w14:textFill>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44E4EC29">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1D44B08C">
      <w:pPr>
        <w:spacing w:line="360" w:lineRule="auto"/>
        <w:ind w:firstLine="482" w:firstLineChars="200"/>
        <w:outlineLvl w:val="2"/>
        <w:rPr>
          <w:rFonts w:ascii="宋体" w:hAnsi="宋体" w:eastAsia="宋体" w:cs="Times New Roman"/>
          <w:b/>
          <w:sz w:val="24"/>
          <w:szCs w:val="24"/>
        </w:rPr>
      </w:pPr>
      <w:bookmarkStart w:id="16" w:name="_Toc209847069"/>
      <w:bookmarkStart w:id="17" w:name="_Toc101174151"/>
      <w:bookmarkStart w:id="18" w:name="_Toc101250646"/>
      <w:bookmarkStart w:id="19" w:name="_Toc101338364"/>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14:paraId="6F35A18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7783B55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12D125C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CA2DBF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0EDCA38A">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5.比选文件、中选人提交的比选申请文件、比选中的最后报价、中选人承诺书、成交通知书等均成为有法律约束力的合同组成内容。</w:t>
      </w:r>
    </w:p>
    <w:p w14:paraId="417AA9B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19CCCCD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60DBDA6D">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6D5784E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51917A3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5509642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6454B291">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20534290">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352D58A4">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27AE6C9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69897F2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5ADEE263">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339FE228">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17B3EB7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6C5D841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5AA0EE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6AEB5CE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6256E12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3A09797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1885258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6FD12A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75C107A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0950597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6A85913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212184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1DE75305">
      <w:pPr>
        <w:spacing w:line="360" w:lineRule="auto"/>
        <w:ind w:firstLine="480" w:firstLineChars="200"/>
        <w:rPr>
          <w:rFonts w:ascii="仿宋" w:hAnsi="仿宋" w:eastAsia="仿宋" w:cs="仿宋"/>
          <w:b/>
          <w:bCs/>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E689DF7">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E80DA9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作调整。</w:t>
      </w:r>
    </w:p>
    <w:p w14:paraId="504E55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682F3100">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7577AC02">
      <w:pPr>
        <w:rPr>
          <w:rFonts w:ascii="宋体" w:hAnsi="宋体" w:eastAsia="宋体"/>
        </w:rPr>
      </w:pPr>
      <w:r>
        <w:rPr>
          <w:rFonts w:ascii="宋体" w:hAnsi="宋体" w:eastAsia="宋体"/>
        </w:rPr>
        <w:br w:type="page"/>
      </w:r>
    </w:p>
    <w:p w14:paraId="0B0EAEDB">
      <w:pPr>
        <w:numPr>
          <w:ilvl w:val="0"/>
          <w:numId w:val="5"/>
        </w:numPr>
        <w:spacing w:line="360" w:lineRule="auto"/>
        <w:ind w:firstLine="723" w:firstLineChars="200"/>
        <w:jc w:val="center"/>
        <w:outlineLvl w:val="0"/>
        <w:rPr>
          <w:rFonts w:ascii="宋体" w:hAnsi="宋体" w:eastAsia="宋体"/>
          <w:b/>
          <w:sz w:val="36"/>
          <w:szCs w:val="36"/>
        </w:rPr>
      </w:pPr>
      <w:bookmarkStart w:id="21" w:name="_Toc28291"/>
      <w:r>
        <w:rPr>
          <w:rFonts w:hint="eastAsia" w:ascii="宋体" w:hAnsi="宋体" w:eastAsia="宋体"/>
          <w:b/>
          <w:sz w:val="36"/>
          <w:szCs w:val="36"/>
        </w:rPr>
        <w:t>资格条件要求以及应当提供的资格证明材料</w:t>
      </w:r>
      <w:bookmarkEnd w:id="21"/>
    </w:p>
    <w:tbl>
      <w:tblPr>
        <w:tblStyle w:val="22"/>
        <w:tblW w:w="91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2480"/>
        <w:gridCol w:w="5984"/>
      </w:tblGrid>
      <w:tr w14:paraId="7FA5A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716" w:type="dxa"/>
            <w:vAlign w:val="center"/>
          </w:tcPr>
          <w:p w14:paraId="4D56D13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2480" w:type="dxa"/>
            <w:vAlign w:val="center"/>
          </w:tcPr>
          <w:p w14:paraId="16A4F3AA">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5984" w:type="dxa"/>
            <w:vAlign w:val="center"/>
          </w:tcPr>
          <w:p w14:paraId="51247B93">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00DCB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716" w:type="dxa"/>
            <w:vAlign w:val="center"/>
          </w:tcPr>
          <w:p w14:paraId="10FCA545">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1</w:t>
            </w:r>
          </w:p>
        </w:tc>
        <w:tc>
          <w:tcPr>
            <w:tcW w:w="2480" w:type="dxa"/>
            <w:vAlign w:val="center"/>
          </w:tcPr>
          <w:p w14:paraId="475D14B8">
            <w:pPr>
              <w:spacing w:line="360" w:lineRule="exact"/>
              <w:jc w:val="center"/>
              <w:rPr>
                <w:rFonts w:ascii="宋体" w:hAnsi="宋体" w:eastAsia="宋体" w:cs="Times New Roman"/>
                <w:bCs/>
                <w:kern w:val="0"/>
                <w:szCs w:val="21"/>
              </w:rPr>
            </w:pPr>
            <w:r>
              <w:rPr>
                <w:rFonts w:ascii="宋体" w:hAnsi="宋体" w:eastAsia="宋体" w:cs="Times New Roman"/>
                <w:b/>
                <w:kern w:val="0"/>
                <w:szCs w:val="21"/>
              </w:rPr>
              <w:t>具有独立承担民事责任的能力</w:t>
            </w:r>
          </w:p>
        </w:tc>
        <w:tc>
          <w:tcPr>
            <w:tcW w:w="5984" w:type="dxa"/>
            <w:vAlign w:val="center"/>
          </w:tcPr>
          <w:p w14:paraId="58F0A9B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23ABA747">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0B3D017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3E6D4429">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2452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716" w:type="dxa"/>
            <w:vAlign w:val="center"/>
          </w:tcPr>
          <w:p w14:paraId="2EBBBCB8">
            <w:pPr>
              <w:spacing w:line="360" w:lineRule="exact"/>
              <w:jc w:val="center"/>
              <w:rPr>
                <w:rFonts w:ascii="宋体" w:hAnsi="宋体" w:eastAsia="宋体" w:cs="Times New Roman"/>
                <w:b/>
                <w:kern w:val="0"/>
                <w:szCs w:val="21"/>
              </w:rPr>
            </w:pPr>
            <w:r>
              <w:rPr>
                <w:rFonts w:ascii="宋体" w:hAnsi="宋体" w:eastAsia="宋体" w:cs="Times New Roman"/>
                <w:b/>
                <w:kern w:val="0"/>
                <w:szCs w:val="21"/>
              </w:rPr>
              <w:t>2</w:t>
            </w:r>
          </w:p>
        </w:tc>
        <w:tc>
          <w:tcPr>
            <w:tcW w:w="2480" w:type="dxa"/>
            <w:vAlign w:val="center"/>
          </w:tcPr>
          <w:p w14:paraId="7343AAF8">
            <w:pPr>
              <w:spacing w:line="360" w:lineRule="exact"/>
              <w:jc w:val="center"/>
              <w:rPr>
                <w:rFonts w:ascii="宋体" w:hAnsi="宋体" w:eastAsia="宋体" w:cs="Times New Roman"/>
                <w:b/>
                <w:kern w:val="0"/>
                <w:szCs w:val="21"/>
              </w:rPr>
            </w:pPr>
            <w:r>
              <w:rPr>
                <w:rFonts w:ascii="宋体" w:hAnsi="宋体" w:eastAsia="宋体" w:cs="Times New Roman"/>
                <w:b/>
                <w:kern w:val="0"/>
                <w:szCs w:val="21"/>
              </w:rPr>
              <w:t>具有健全的财务会计制度</w:t>
            </w:r>
          </w:p>
        </w:tc>
        <w:tc>
          <w:tcPr>
            <w:tcW w:w="5984" w:type="dxa"/>
            <w:vAlign w:val="center"/>
          </w:tcPr>
          <w:p w14:paraId="0602E66B">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kern w:val="0"/>
                <w:szCs w:val="21"/>
              </w:rPr>
              <w:t>申请人根据自身情况选择提供其中任意一项：</w:t>
            </w:r>
          </w:p>
          <w:p w14:paraId="384E4B8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（1）可提供2023或2024年度经审计的财务报告复印件（包含审计报告和审计报告中所涉及的财务报表和报表附注）；</w:t>
            </w:r>
          </w:p>
          <w:p w14:paraId="2EB507F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（2）也可提供申请人内部的2023或2024年度财务报表复印件（至少包含资产负债表）；</w:t>
            </w:r>
          </w:p>
          <w:p w14:paraId="71FE4000">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41EA3A95">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51D64643">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0365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05699D6A">
            <w:pPr>
              <w:spacing w:line="300" w:lineRule="exact"/>
              <w:jc w:val="center"/>
              <w:rPr>
                <w:rFonts w:ascii="宋体" w:hAnsi="宋体" w:eastAsia="宋体" w:cs="Times New Roman"/>
                <w:b/>
                <w:kern w:val="0"/>
                <w:szCs w:val="21"/>
              </w:rPr>
            </w:pPr>
            <w:r>
              <w:rPr>
                <w:rFonts w:ascii="宋体" w:hAnsi="宋体" w:eastAsia="宋体" w:cs="Times New Roman"/>
                <w:b/>
                <w:kern w:val="0"/>
                <w:szCs w:val="21"/>
              </w:rPr>
              <w:t>3</w:t>
            </w:r>
          </w:p>
        </w:tc>
        <w:tc>
          <w:tcPr>
            <w:tcW w:w="2480" w:type="dxa"/>
            <w:vAlign w:val="center"/>
          </w:tcPr>
          <w:p w14:paraId="3FC88C7A">
            <w:pPr>
              <w:spacing w:line="300" w:lineRule="exact"/>
              <w:jc w:val="center"/>
              <w:rPr>
                <w:rFonts w:ascii="宋体" w:hAnsi="宋体" w:eastAsia="宋体" w:cs="Times New Roman"/>
                <w:b/>
                <w:kern w:val="0"/>
                <w:szCs w:val="21"/>
              </w:rPr>
            </w:pPr>
            <w:r>
              <w:rPr>
                <w:rFonts w:ascii="宋体" w:hAnsi="宋体" w:eastAsia="宋体" w:cs="Times New Roman"/>
                <w:b/>
                <w:kern w:val="0"/>
                <w:szCs w:val="21"/>
              </w:rPr>
              <w:t>具有良好的商业信誉</w:t>
            </w:r>
            <w:r>
              <w:rPr>
                <w:rFonts w:hint="eastAsia" w:ascii="宋体" w:hAnsi="宋体" w:eastAsia="宋体" w:cs="Times New Roman"/>
                <w:b/>
                <w:kern w:val="0"/>
                <w:szCs w:val="21"/>
              </w:rPr>
              <w:t>和</w:t>
            </w:r>
            <w:r>
              <w:rPr>
                <w:rFonts w:ascii="宋体" w:hAnsi="宋体" w:eastAsia="宋体" w:cs="Times New Roman"/>
                <w:b/>
                <w:kern w:val="0"/>
                <w:szCs w:val="21"/>
              </w:rPr>
              <w:t>履行合同所必需的设备和专业技术能力</w:t>
            </w:r>
          </w:p>
        </w:tc>
        <w:tc>
          <w:tcPr>
            <w:tcW w:w="5984" w:type="dxa"/>
            <w:vMerge w:val="restart"/>
            <w:vAlign w:val="center"/>
          </w:tcPr>
          <w:p w14:paraId="0BC1FB2A">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BCD41BE">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p w14:paraId="7C5FD46F">
            <w:pPr>
              <w:adjustRightInd w:val="0"/>
              <w:spacing w:line="360" w:lineRule="exact"/>
              <w:jc w:val="center"/>
              <w:rPr>
                <w:rFonts w:ascii="宋体" w:hAnsi="宋体" w:eastAsia="宋体" w:cs="Times New Roman"/>
                <w:bCs/>
                <w:kern w:val="0"/>
                <w:szCs w:val="21"/>
              </w:rPr>
            </w:pPr>
          </w:p>
        </w:tc>
      </w:tr>
      <w:tr w14:paraId="195B6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6F75A668">
            <w:pPr>
              <w:spacing w:line="300" w:lineRule="exact"/>
              <w:jc w:val="center"/>
              <w:rPr>
                <w:rFonts w:ascii="宋体" w:hAnsi="宋体" w:eastAsia="宋体" w:cs="Times New Roman"/>
                <w:b/>
                <w:kern w:val="0"/>
                <w:szCs w:val="21"/>
              </w:rPr>
            </w:pPr>
            <w:r>
              <w:rPr>
                <w:rFonts w:ascii="宋体" w:hAnsi="宋体" w:eastAsia="宋体" w:cs="Times New Roman"/>
                <w:b/>
                <w:kern w:val="0"/>
                <w:szCs w:val="21"/>
              </w:rPr>
              <w:t>4</w:t>
            </w:r>
          </w:p>
        </w:tc>
        <w:tc>
          <w:tcPr>
            <w:tcW w:w="2480" w:type="dxa"/>
            <w:vAlign w:val="center"/>
          </w:tcPr>
          <w:p w14:paraId="0F7DE8B5">
            <w:pPr>
              <w:spacing w:line="300" w:lineRule="exact"/>
              <w:jc w:val="center"/>
              <w:rPr>
                <w:rFonts w:ascii="宋体" w:hAnsi="宋体" w:eastAsia="宋体" w:cs="Times New Roman"/>
                <w:b/>
                <w:kern w:val="0"/>
                <w:szCs w:val="21"/>
              </w:rPr>
            </w:pPr>
            <w:r>
              <w:rPr>
                <w:rFonts w:ascii="宋体" w:hAnsi="宋体" w:eastAsia="宋体" w:cs="Times New Roman"/>
                <w:b/>
                <w:kern w:val="0"/>
                <w:szCs w:val="21"/>
              </w:rPr>
              <w:t>有依法缴纳税收和社会保障资金的良好记录</w:t>
            </w:r>
          </w:p>
        </w:tc>
        <w:tc>
          <w:tcPr>
            <w:tcW w:w="5984" w:type="dxa"/>
            <w:vMerge w:val="continue"/>
            <w:vAlign w:val="center"/>
          </w:tcPr>
          <w:p w14:paraId="6C552438">
            <w:pPr>
              <w:adjustRightInd w:val="0"/>
              <w:spacing w:line="360" w:lineRule="exact"/>
              <w:jc w:val="center"/>
              <w:rPr>
                <w:rFonts w:ascii="宋体" w:hAnsi="宋体" w:eastAsia="宋体" w:cs="Times New Roman"/>
                <w:bCs/>
                <w:kern w:val="0"/>
                <w:szCs w:val="21"/>
              </w:rPr>
            </w:pPr>
          </w:p>
        </w:tc>
      </w:tr>
      <w:tr w14:paraId="1BC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16" w:type="dxa"/>
            <w:vAlign w:val="center"/>
          </w:tcPr>
          <w:p w14:paraId="62C8203A">
            <w:pPr>
              <w:spacing w:line="300" w:lineRule="exact"/>
              <w:jc w:val="center"/>
              <w:rPr>
                <w:rFonts w:ascii="宋体" w:hAnsi="宋体" w:eastAsia="宋体" w:cs="Times New Roman"/>
                <w:b/>
                <w:kern w:val="0"/>
                <w:szCs w:val="21"/>
              </w:rPr>
            </w:pPr>
            <w:r>
              <w:rPr>
                <w:rFonts w:ascii="宋体" w:hAnsi="宋体" w:eastAsia="宋体" w:cs="Times New Roman"/>
                <w:b/>
                <w:kern w:val="0"/>
                <w:szCs w:val="21"/>
              </w:rPr>
              <w:t>5</w:t>
            </w:r>
          </w:p>
        </w:tc>
        <w:tc>
          <w:tcPr>
            <w:tcW w:w="2480" w:type="dxa"/>
            <w:vAlign w:val="center"/>
          </w:tcPr>
          <w:p w14:paraId="328933D4">
            <w:pPr>
              <w:spacing w:line="300" w:lineRule="exact"/>
              <w:jc w:val="center"/>
              <w:rPr>
                <w:rFonts w:ascii="宋体" w:hAnsi="宋体" w:eastAsia="宋体" w:cs="Times New Roman"/>
                <w:b/>
                <w:kern w:val="0"/>
                <w:szCs w:val="21"/>
              </w:rPr>
            </w:pPr>
            <w:r>
              <w:rPr>
                <w:rFonts w:hint="eastAsia" w:ascii="宋体" w:hAnsi="宋体" w:eastAsia="宋体" w:cs="Times New Roman"/>
                <w:b/>
                <w:kern w:val="0"/>
                <w:szCs w:val="21"/>
              </w:rPr>
              <w:t>参加本次比选活动前三年内，在经营活动中没有重大违法记录</w:t>
            </w:r>
          </w:p>
        </w:tc>
        <w:tc>
          <w:tcPr>
            <w:tcW w:w="5984" w:type="dxa"/>
            <w:vMerge w:val="continue"/>
            <w:vAlign w:val="center"/>
          </w:tcPr>
          <w:p w14:paraId="54960EED">
            <w:pPr>
              <w:adjustRightInd w:val="0"/>
              <w:spacing w:line="360" w:lineRule="exact"/>
              <w:jc w:val="center"/>
              <w:rPr>
                <w:rFonts w:ascii="宋体" w:hAnsi="宋体" w:eastAsia="宋体" w:cs="Times New Roman"/>
                <w:bCs/>
                <w:kern w:val="0"/>
                <w:szCs w:val="21"/>
              </w:rPr>
            </w:pPr>
          </w:p>
        </w:tc>
      </w:tr>
      <w:tr w14:paraId="3BC7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716" w:type="dxa"/>
            <w:vAlign w:val="center"/>
          </w:tcPr>
          <w:p w14:paraId="4EE56248">
            <w:pPr>
              <w:spacing w:line="300" w:lineRule="exact"/>
              <w:jc w:val="center"/>
              <w:rPr>
                <w:rFonts w:ascii="宋体" w:hAnsi="宋体" w:eastAsia="宋体" w:cs="Times New Roman"/>
                <w:b/>
                <w:kern w:val="0"/>
                <w:szCs w:val="21"/>
              </w:rPr>
            </w:pPr>
            <w:r>
              <w:rPr>
                <w:rFonts w:ascii="宋体" w:hAnsi="宋体" w:eastAsia="宋体" w:cs="Times New Roman"/>
                <w:b/>
                <w:kern w:val="0"/>
                <w:szCs w:val="21"/>
              </w:rPr>
              <w:t>6</w:t>
            </w:r>
          </w:p>
        </w:tc>
        <w:tc>
          <w:tcPr>
            <w:tcW w:w="2480" w:type="dxa"/>
            <w:vAlign w:val="center"/>
          </w:tcPr>
          <w:p w14:paraId="50F832D5">
            <w:pPr>
              <w:spacing w:line="300" w:lineRule="exact"/>
              <w:jc w:val="center"/>
              <w:rPr>
                <w:rFonts w:ascii="宋体" w:hAnsi="宋体" w:eastAsia="宋体" w:cs="Times New Roman"/>
                <w:b/>
                <w:kern w:val="0"/>
                <w:szCs w:val="21"/>
              </w:rPr>
            </w:pPr>
            <w:r>
              <w:rPr>
                <w:rFonts w:ascii="宋体" w:hAnsi="宋体" w:eastAsia="宋体" w:cs="Times New Roman"/>
                <w:b/>
                <w:kern w:val="0"/>
                <w:szCs w:val="21"/>
              </w:rPr>
              <w:t>法律、行政法规规定的其他条件</w:t>
            </w:r>
          </w:p>
        </w:tc>
        <w:tc>
          <w:tcPr>
            <w:tcW w:w="5984" w:type="dxa"/>
            <w:vMerge w:val="continue"/>
            <w:vAlign w:val="center"/>
          </w:tcPr>
          <w:p w14:paraId="5CC2E494">
            <w:pPr>
              <w:adjustRightInd w:val="0"/>
              <w:spacing w:line="360" w:lineRule="exact"/>
              <w:jc w:val="center"/>
              <w:rPr>
                <w:rFonts w:ascii="宋体" w:hAnsi="宋体" w:eastAsia="宋体" w:cs="Times New Roman"/>
                <w:bCs/>
                <w:kern w:val="0"/>
                <w:szCs w:val="21"/>
              </w:rPr>
            </w:pPr>
          </w:p>
        </w:tc>
      </w:tr>
      <w:tr w14:paraId="1C5C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6" w:type="dxa"/>
            <w:vAlign w:val="center"/>
          </w:tcPr>
          <w:p w14:paraId="7D37FB5D">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7</w:t>
            </w:r>
          </w:p>
        </w:tc>
        <w:tc>
          <w:tcPr>
            <w:tcW w:w="2480" w:type="dxa"/>
            <w:vAlign w:val="center"/>
          </w:tcPr>
          <w:p w14:paraId="67B32AE6">
            <w:pPr>
              <w:spacing w:line="360" w:lineRule="exact"/>
              <w:jc w:val="center"/>
              <w:rPr>
                <w:rFonts w:ascii="宋体" w:hAnsi="宋体" w:eastAsia="宋体" w:cs="Times New Roman"/>
                <w:b/>
                <w:kern w:val="0"/>
                <w:szCs w:val="21"/>
              </w:rPr>
            </w:pPr>
            <w:r>
              <w:rPr>
                <w:rFonts w:hint="eastAsia" w:ascii="宋体" w:hAnsi="宋体" w:eastAsia="宋体" w:cs="Times New Roman"/>
                <w:b/>
                <w:kern w:val="0"/>
                <w:szCs w:val="21"/>
              </w:rPr>
              <w:t>其他类似效力要求：授权参加本次比选活动的申请人代表证明</w:t>
            </w:r>
          </w:p>
        </w:tc>
        <w:tc>
          <w:tcPr>
            <w:tcW w:w="5984" w:type="dxa"/>
            <w:vAlign w:val="center"/>
          </w:tcPr>
          <w:p w14:paraId="5F81AD2B">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0CDD2EE1">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14:paraId="15A6CA54">
      <w:pPr>
        <w:pStyle w:val="2"/>
        <w:spacing w:line="400" w:lineRule="exact"/>
        <w:jc w:val="center"/>
        <w:rPr>
          <w:rFonts w:ascii="宋体" w:hAnsi="宋体" w:eastAsia="宋体"/>
          <w:sz w:val="22"/>
          <w:szCs w:val="22"/>
        </w:rPr>
      </w:pPr>
      <w:r>
        <w:rPr>
          <w:rFonts w:ascii="宋体" w:hAnsi="宋体" w:eastAsia="宋体"/>
        </w:rPr>
        <w:br w:type="page"/>
      </w:r>
      <w:bookmarkStart w:id="22" w:name="_Toc13420"/>
      <w:bookmarkStart w:id="23" w:name="_Toc23416"/>
      <w:bookmarkStart w:id="24" w:name="_Toc22092"/>
      <w:bookmarkStart w:id="25" w:name="_Toc18798"/>
      <w:r>
        <w:rPr>
          <w:rFonts w:ascii="宋体" w:hAnsi="宋体" w:eastAsia="宋体"/>
          <w:sz w:val="36"/>
          <w:szCs w:val="36"/>
        </w:rPr>
        <w:t xml:space="preserve">第四章 </w:t>
      </w:r>
      <w:bookmarkEnd w:id="22"/>
      <w:bookmarkEnd w:id="23"/>
      <w:r>
        <w:rPr>
          <w:rFonts w:hint="eastAsia" w:ascii="宋体" w:hAnsi="宋体" w:eastAsia="宋体"/>
          <w:sz w:val="36"/>
          <w:szCs w:val="36"/>
        </w:rPr>
        <w:t>比选内容及要求</w:t>
      </w:r>
      <w:bookmarkEnd w:id="24"/>
      <w:bookmarkStart w:id="26" w:name="_Toc31717"/>
    </w:p>
    <w:p w14:paraId="3AACAE17">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一、项目概况</w:t>
      </w:r>
    </w:p>
    <w:p w14:paraId="6BCF6AC5">
      <w:pPr>
        <w:adjustRightInd w:val="0"/>
        <w:spacing w:line="500" w:lineRule="exact"/>
        <w:ind w:firstLine="480" w:firstLineChars="200"/>
        <w:rPr>
          <w:rFonts w:ascii="宋体" w:hAnsi="宋体" w:eastAsia="宋体" w:cs="Times New Roman"/>
          <w:bCs/>
          <w:kern w:val="0"/>
          <w:sz w:val="24"/>
          <w:szCs w:val="24"/>
        </w:rPr>
      </w:pPr>
      <w:r>
        <w:rPr>
          <w:rFonts w:hint="eastAsia" w:ascii="宋体" w:hAnsi="宋体" w:eastAsia="宋体" w:cs="Times New Roman"/>
          <w:bCs/>
          <w:kern w:val="0"/>
          <w:sz w:val="24"/>
          <w:szCs w:val="24"/>
        </w:rPr>
        <w:t>为贯彻落实《行政事业性国有资产管理条例》(国务院令第738号)精神，进一步规范和加强国有资产管理，推进资产管理与条码化管理相结合。学校拟开展资产清查工作，摸清家底，保障国有资产的安全完整，实现资产管理与预算管理、财务管理相结合，促进资产的优化配置和有效利用。</w:t>
      </w:r>
    </w:p>
    <w:p w14:paraId="689DCD3D">
      <w:pPr>
        <w:spacing w:line="360" w:lineRule="auto"/>
        <w:ind w:left="420" w:leftChars="200"/>
        <w:outlineLvl w:val="1"/>
        <w:rPr>
          <w:rFonts w:ascii="宋体" w:hAnsi="宋体" w:eastAsia="宋体" w:cs="Times New Roman"/>
          <w:b/>
          <w:bCs/>
          <w:sz w:val="24"/>
          <w:szCs w:val="24"/>
        </w:rPr>
      </w:pPr>
      <w:r>
        <w:rPr>
          <w:rFonts w:hint="eastAsia" w:ascii="宋体" w:hAnsi="宋体" w:eastAsia="宋体" w:cs="Times New Roman"/>
          <w:b/>
          <w:bCs/>
          <w:sz w:val="24"/>
          <w:szCs w:val="24"/>
        </w:rPr>
        <w:t>二、采购清单</w:t>
      </w:r>
    </w:p>
    <w:tbl>
      <w:tblPr>
        <w:tblStyle w:val="21"/>
        <w:tblW w:w="878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0" w:type="dxa"/>
          <w:left w:w="128" w:type="dxa"/>
          <w:bottom w:w="80" w:type="dxa"/>
          <w:right w:w="128" w:type="dxa"/>
        </w:tblCellMar>
      </w:tblPr>
      <w:tblGrid>
        <w:gridCol w:w="856"/>
        <w:gridCol w:w="2175"/>
        <w:gridCol w:w="856"/>
        <w:gridCol w:w="4897"/>
      </w:tblGrid>
      <w:tr w14:paraId="00DD8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tblHeader/>
          <w:jc w:val="center"/>
        </w:trPr>
        <w:tc>
          <w:tcPr>
            <w:tcW w:w="856" w:type="dxa"/>
            <w:vAlign w:val="center"/>
          </w:tcPr>
          <w:p w14:paraId="44037640">
            <w:pPr>
              <w:widowControl/>
              <w:adjustRightInd w:val="0"/>
              <w:snapToGrid w:val="0"/>
              <w:jc w:val="center"/>
              <w:rPr>
                <w:rFonts w:ascii="宋体" w:hAnsi="宋体" w:eastAsia="宋体"/>
                <w:b/>
                <w:sz w:val="24"/>
                <w:szCs w:val="24"/>
              </w:rPr>
            </w:pPr>
            <w:r>
              <w:rPr>
                <w:rFonts w:hint="eastAsia" w:ascii="宋体" w:hAnsi="宋体" w:eastAsia="宋体"/>
                <w:b/>
                <w:sz w:val="24"/>
                <w:szCs w:val="24"/>
              </w:rPr>
              <w:t>序号</w:t>
            </w:r>
          </w:p>
        </w:tc>
        <w:tc>
          <w:tcPr>
            <w:tcW w:w="2175" w:type="dxa"/>
            <w:vAlign w:val="center"/>
          </w:tcPr>
          <w:p w14:paraId="2D3EAD85">
            <w:pPr>
              <w:widowControl/>
              <w:adjustRightInd w:val="0"/>
              <w:snapToGrid w:val="0"/>
              <w:jc w:val="center"/>
              <w:rPr>
                <w:rFonts w:ascii="宋体" w:hAnsi="宋体" w:eastAsia="宋体"/>
                <w:b/>
                <w:sz w:val="24"/>
                <w:szCs w:val="24"/>
              </w:rPr>
            </w:pPr>
            <w:r>
              <w:rPr>
                <w:rFonts w:hint="eastAsia" w:ascii="宋体" w:hAnsi="宋体" w:eastAsia="宋体"/>
                <w:b/>
                <w:sz w:val="24"/>
                <w:szCs w:val="24"/>
              </w:rPr>
              <w:t>项目</w:t>
            </w:r>
          </w:p>
        </w:tc>
        <w:tc>
          <w:tcPr>
            <w:tcW w:w="856" w:type="dxa"/>
            <w:vAlign w:val="center"/>
          </w:tcPr>
          <w:p w14:paraId="1EF8BE23">
            <w:pPr>
              <w:widowControl/>
              <w:adjustRightInd w:val="0"/>
              <w:snapToGrid w:val="0"/>
              <w:jc w:val="center"/>
              <w:rPr>
                <w:rFonts w:ascii="宋体" w:hAnsi="宋体" w:eastAsia="宋体"/>
                <w:b/>
                <w:sz w:val="24"/>
                <w:szCs w:val="24"/>
              </w:rPr>
            </w:pPr>
            <w:r>
              <w:rPr>
                <w:rFonts w:hint="eastAsia" w:ascii="宋体" w:hAnsi="宋体" w:eastAsia="宋体"/>
                <w:b/>
                <w:sz w:val="24"/>
                <w:szCs w:val="24"/>
              </w:rPr>
              <w:t>数量</w:t>
            </w:r>
          </w:p>
        </w:tc>
        <w:tc>
          <w:tcPr>
            <w:tcW w:w="4897" w:type="dxa"/>
            <w:vAlign w:val="center"/>
          </w:tcPr>
          <w:p w14:paraId="34A7A102">
            <w:pPr>
              <w:widowControl/>
              <w:adjustRightInd w:val="0"/>
              <w:snapToGrid w:val="0"/>
              <w:jc w:val="center"/>
              <w:rPr>
                <w:rFonts w:ascii="宋体" w:hAnsi="宋体" w:eastAsia="宋体"/>
                <w:b/>
                <w:sz w:val="24"/>
                <w:szCs w:val="24"/>
              </w:rPr>
            </w:pPr>
            <w:r>
              <w:rPr>
                <w:rFonts w:hint="eastAsia" w:ascii="宋体" w:hAnsi="宋体" w:eastAsia="宋体"/>
                <w:b/>
                <w:sz w:val="24"/>
                <w:szCs w:val="24"/>
              </w:rPr>
              <w:t>采购内容</w:t>
            </w:r>
          </w:p>
        </w:tc>
      </w:tr>
      <w:tr w14:paraId="5BE55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128" w:type="dxa"/>
            <w:bottom w:w="80" w:type="dxa"/>
            <w:right w:w="128" w:type="dxa"/>
          </w:tblCellMar>
        </w:tblPrEx>
        <w:trPr>
          <w:jc w:val="center"/>
        </w:trPr>
        <w:tc>
          <w:tcPr>
            <w:tcW w:w="856" w:type="dxa"/>
            <w:vAlign w:val="center"/>
          </w:tcPr>
          <w:p w14:paraId="1AA68398">
            <w:pPr>
              <w:widowControl/>
              <w:adjustRightInd w:val="0"/>
              <w:snapToGrid w:val="0"/>
              <w:jc w:val="center"/>
              <w:rPr>
                <w:rFonts w:ascii="宋体" w:hAnsi="宋体" w:eastAsia="宋体"/>
                <w:sz w:val="24"/>
                <w:szCs w:val="24"/>
              </w:rPr>
            </w:pPr>
            <w:r>
              <w:rPr>
                <w:rFonts w:hint="eastAsia" w:ascii="宋体" w:hAnsi="宋体" w:eastAsia="宋体"/>
                <w:sz w:val="24"/>
                <w:szCs w:val="24"/>
              </w:rPr>
              <w:t>1</w:t>
            </w:r>
          </w:p>
        </w:tc>
        <w:tc>
          <w:tcPr>
            <w:tcW w:w="2175" w:type="dxa"/>
            <w:vAlign w:val="center"/>
          </w:tcPr>
          <w:p w14:paraId="3F010648">
            <w:pPr>
              <w:widowControl/>
              <w:adjustRightInd w:val="0"/>
              <w:snapToGrid w:val="0"/>
              <w:jc w:val="center"/>
              <w:rPr>
                <w:rFonts w:ascii="宋体" w:hAnsi="宋体" w:eastAsia="宋体"/>
                <w:sz w:val="24"/>
                <w:szCs w:val="24"/>
              </w:rPr>
            </w:pPr>
            <w:r>
              <w:rPr>
                <w:rFonts w:hint="eastAsia" w:ascii="宋体" w:hAnsi="宋体" w:eastAsia="宋体"/>
                <w:sz w:val="24"/>
                <w:szCs w:val="24"/>
              </w:rPr>
              <w:t>两校区国有资产全面清查盘点服务</w:t>
            </w:r>
          </w:p>
        </w:tc>
        <w:tc>
          <w:tcPr>
            <w:tcW w:w="856" w:type="dxa"/>
            <w:vAlign w:val="center"/>
          </w:tcPr>
          <w:p w14:paraId="13F9DF79">
            <w:pPr>
              <w:widowControl/>
              <w:adjustRightInd w:val="0"/>
              <w:snapToGrid w:val="0"/>
              <w:jc w:val="center"/>
              <w:rPr>
                <w:rFonts w:ascii="宋体" w:hAnsi="宋体" w:eastAsia="宋体"/>
                <w:sz w:val="24"/>
                <w:szCs w:val="24"/>
              </w:rPr>
            </w:pPr>
            <w:r>
              <w:rPr>
                <w:rFonts w:hint="eastAsia" w:ascii="宋体" w:hAnsi="宋体" w:eastAsia="宋体"/>
                <w:sz w:val="24"/>
                <w:szCs w:val="24"/>
              </w:rPr>
              <w:t>1项</w:t>
            </w:r>
          </w:p>
        </w:tc>
        <w:tc>
          <w:tcPr>
            <w:tcW w:w="4897" w:type="dxa"/>
            <w:vAlign w:val="center"/>
          </w:tcPr>
          <w:p w14:paraId="24666A53">
            <w:pPr>
              <w:widowControl/>
              <w:snapToGrid w:val="0"/>
              <w:ind w:firstLine="420" w:firstLineChars="200"/>
              <w:jc w:val="left"/>
              <w:rPr>
                <w:rFonts w:ascii="宋体" w:hAnsi="宋体" w:eastAsia="宋体"/>
                <w:szCs w:val="21"/>
              </w:rPr>
            </w:pPr>
            <w:r>
              <w:rPr>
                <w:rFonts w:hint="eastAsia" w:ascii="宋体" w:hAnsi="宋体" w:eastAsia="宋体"/>
                <w:szCs w:val="21"/>
              </w:rPr>
              <w:t>主要为固定资产管理系统录入的在用、未用的各项资产；尚未录入资产管理系统但各部门及个人实际占有使用管理的资产；无责任部门责任人的资产。包括但不限于以下资产：房屋及</w:t>
            </w:r>
            <w:r>
              <w:rPr>
                <w:rFonts w:ascii="宋体" w:hAnsi="宋体" w:eastAsia="宋体"/>
                <w:szCs w:val="21"/>
              </w:rPr>
              <w:t>构筑物</w:t>
            </w:r>
            <w:r>
              <w:rPr>
                <w:rFonts w:hint="eastAsia" w:ascii="宋体" w:hAnsi="宋体" w:eastAsia="宋体"/>
                <w:szCs w:val="21"/>
              </w:rPr>
              <w:t>、通用设备、专用设备、车辆、家具、用具、陈列品、应用软件等；学校资产信息系统数据约5万条（数据上下浮动2000条）。</w:t>
            </w:r>
          </w:p>
        </w:tc>
      </w:tr>
    </w:tbl>
    <w:p w14:paraId="5FB7577E">
      <w:pPr>
        <w:pStyle w:val="74"/>
        <w:ind w:firstLine="480" w:firstLineChars="200"/>
        <w:rPr>
          <w:rFonts w:hAnsi="宋体" w:cs="宋体"/>
          <w:b/>
          <w:bCs/>
          <w:szCs w:val="24"/>
          <w:lang w:bidi="ar"/>
        </w:rPr>
      </w:pPr>
      <w:r>
        <w:rPr>
          <w:rFonts w:hint="eastAsia" w:hAnsi="宋体" w:cs="宋体"/>
          <w:szCs w:val="24"/>
          <w:lang w:bidi="ar"/>
        </w:rPr>
        <w:t>三、</w:t>
      </w:r>
      <w:r>
        <w:rPr>
          <w:rFonts w:hint="eastAsia" w:hAnsi="宋体" w:cs="宋体"/>
          <w:b/>
          <w:bCs/>
          <w:szCs w:val="24"/>
          <w:lang w:bidi="ar"/>
        </w:rPr>
        <w:t>服务内容及要求</w:t>
      </w:r>
    </w:p>
    <w:p w14:paraId="17A45557">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（一）服务内容 </w:t>
      </w:r>
    </w:p>
    <w:p w14:paraId="166AB8E9">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1.全面摸清家底。对学校固定资产情况等进行全面清理和核查，真实、完整地反映单位的资产状况，为加强国有资产监督管理，促进资产管理与预算管理有机结合奠定基础。 </w:t>
      </w:r>
    </w:p>
    <w:p w14:paraId="17446F01">
      <w:pPr>
        <w:pStyle w:val="74"/>
        <w:spacing w:line="500" w:lineRule="exact"/>
        <w:ind w:firstLine="480" w:firstLineChars="200"/>
        <w:jc w:val="both"/>
        <w:rPr>
          <w:rFonts w:hAnsi="宋体" w:cs="宋体"/>
          <w:szCs w:val="24"/>
          <w:lang w:bidi="ar"/>
        </w:rPr>
      </w:pPr>
      <w:r>
        <w:rPr>
          <w:rFonts w:hint="eastAsia" w:hAnsi="宋体" w:cs="宋体"/>
          <w:szCs w:val="24"/>
          <w:lang w:bidi="ar"/>
        </w:rPr>
        <w:t>2.解决账实不符</w:t>
      </w:r>
      <w:r>
        <w:rPr>
          <w:rFonts w:hAnsi="宋体" w:cs="宋体"/>
          <w:szCs w:val="24"/>
          <w:lang w:bidi="ar"/>
        </w:rPr>
        <w:t>：有账无物、有物无账的</w:t>
      </w:r>
      <w:r>
        <w:rPr>
          <w:rFonts w:hint="eastAsia" w:hAnsi="宋体" w:cs="宋体"/>
          <w:szCs w:val="24"/>
          <w:lang w:bidi="ar"/>
        </w:rPr>
        <w:t xml:space="preserve">问题。通过资产盘点，找出问题根源之所在，制定针对性解决方案，解决历史遗留问题。 </w:t>
      </w:r>
    </w:p>
    <w:p w14:paraId="37634138">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3.完善监管系统。通过资产清查，建立清晰完备的固定资产系统账目。完善固定资产管理基础数据库，在学校资产管理信息系统中将单位资产的相关使用部门、存放地点、规格型号等信息完善登记，建立“单位-使用部门”的资产账目体系，实施动态管理，为加强单位资产管理和预算管理提供数据支撑。 </w:t>
      </w:r>
    </w:p>
    <w:p w14:paraId="75C9E299">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4.实现两个结合。建立资产管理与预算管理，资产管理与财务管理相结合的工作机制，为加强资产购置管理、规范资产处置审批创造条件。 </w:t>
      </w:r>
    </w:p>
    <w:p w14:paraId="5D06FEF1">
      <w:pPr>
        <w:pStyle w:val="74"/>
        <w:spacing w:line="500" w:lineRule="exact"/>
        <w:ind w:firstLine="480" w:firstLineChars="200"/>
        <w:jc w:val="both"/>
        <w:rPr>
          <w:rFonts w:hAnsi="宋体" w:cs="宋体"/>
          <w:szCs w:val="24"/>
          <w:lang w:bidi="ar"/>
        </w:rPr>
      </w:pPr>
      <w:r>
        <w:rPr>
          <w:rFonts w:hint="eastAsia" w:hAnsi="宋体" w:cs="宋体"/>
          <w:szCs w:val="24"/>
          <w:lang w:bidi="ar"/>
        </w:rPr>
        <w:t>（二）清查范围</w:t>
      </w:r>
    </w:p>
    <w:p w14:paraId="706F4B06">
      <w:pPr>
        <w:pStyle w:val="74"/>
        <w:spacing w:line="500" w:lineRule="exact"/>
        <w:ind w:firstLine="480" w:firstLineChars="200"/>
        <w:jc w:val="both"/>
        <w:rPr>
          <w:rFonts w:hAnsi="宋体" w:cs="宋体"/>
          <w:szCs w:val="24"/>
          <w:lang w:bidi="ar"/>
        </w:rPr>
      </w:pPr>
      <w:r>
        <w:rPr>
          <w:rFonts w:hint="eastAsia" w:hAnsi="宋体" w:cs="宋体"/>
          <w:szCs w:val="24"/>
          <w:lang w:bidi="ar"/>
        </w:rPr>
        <w:t>资产清查盘点范围为学校成都、内江两校区所有资产。主要为固定资产管理系统录入的在用未用的各项资产；尚未录入资产管理系统但各部门及个人实际占有使用管理的资产；无责任部门责任人的资产。包括但不限于以下资产：</w:t>
      </w:r>
    </w:p>
    <w:p w14:paraId="789E1F76">
      <w:pPr>
        <w:pStyle w:val="74"/>
        <w:spacing w:line="500" w:lineRule="exact"/>
        <w:ind w:firstLine="480" w:firstLineChars="200"/>
        <w:jc w:val="both"/>
        <w:rPr>
          <w:rFonts w:hAnsi="宋体" w:cs="宋体"/>
          <w:szCs w:val="24"/>
          <w:lang w:bidi="ar"/>
        </w:rPr>
      </w:pPr>
      <w:r>
        <w:rPr>
          <w:rFonts w:hint="eastAsia" w:hAnsi="宋体" w:cs="宋体"/>
          <w:szCs w:val="24"/>
          <w:lang w:bidi="ar"/>
        </w:rPr>
        <w:t>房屋及</w:t>
      </w:r>
      <w:r>
        <w:rPr>
          <w:rFonts w:hAnsi="宋体" w:cs="宋体"/>
          <w:szCs w:val="24"/>
          <w:lang w:bidi="ar"/>
        </w:rPr>
        <w:t>构筑物</w:t>
      </w:r>
      <w:r>
        <w:rPr>
          <w:rFonts w:hint="eastAsia" w:hAnsi="宋体" w:cs="宋体"/>
          <w:szCs w:val="24"/>
          <w:lang w:bidi="ar"/>
        </w:rPr>
        <w:t>、通用设备、专用设备、车辆、家具、用具、陈列品、应用软件等。</w:t>
      </w:r>
    </w:p>
    <w:p w14:paraId="6529DC7D">
      <w:pPr>
        <w:pStyle w:val="74"/>
        <w:spacing w:line="500" w:lineRule="exact"/>
        <w:ind w:firstLine="480" w:firstLineChars="200"/>
        <w:jc w:val="both"/>
        <w:rPr>
          <w:rFonts w:hAnsi="宋体" w:cs="宋体"/>
          <w:szCs w:val="24"/>
          <w:lang w:bidi="ar"/>
        </w:rPr>
      </w:pPr>
      <w:r>
        <w:rPr>
          <w:rFonts w:hint="eastAsia" w:hAnsi="宋体" w:cs="宋体"/>
          <w:szCs w:val="24"/>
          <w:lang w:bidi="ar"/>
        </w:rPr>
        <w:t>（三）清查资产总量</w:t>
      </w:r>
    </w:p>
    <w:p w14:paraId="11FC9389">
      <w:pPr>
        <w:pStyle w:val="74"/>
        <w:spacing w:line="500" w:lineRule="exact"/>
        <w:ind w:firstLine="480" w:firstLineChars="200"/>
        <w:jc w:val="both"/>
        <w:rPr>
          <w:rFonts w:hAnsi="宋体" w:cs="宋体"/>
          <w:szCs w:val="24"/>
          <w:lang w:bidi="ar"/>
        </w:rPr>
      </w:pPr>
      <w:r>
        <w:rPr>
          <w:rFonts w:hint="eastAsia" w:hAnsi="宋体" w:cs="宋体"/>
          <w:szCs w:val="24"/>
          <w:lang w:bidi="ar"/>
        </w:rPr>
        <w:t>学校资产信息系统数据5万条（数据上下浮动2000条）。</w:t>
      </w:r>
    </w:p>
    <w:p w14:paraId="21B4A65E">
      <w:pPr>
        <w:pStyle w:val="74"/>
        <w:spacing w:line="500" w:lineRule="exact"/>
        <w:ind w:firstLine="480" w:firstLineChars="200"/>
        <w:jc w:val="both"/>
        <w:rPr>
          <w:rFonts w:hAnsi="宋体" w:cs="宋体"/>
          <w:szCs w:val="24"/>
          <w:lang w:bidi="ar"/>
        </w:rPr>
      </w:pPr>
      <w:r>
        <w:rPr>
          <w:rFonts w:hint="eastAsia" w:hAnsi="宋体" w:cs="宋体"/>
          <w:szCs w:val="24"/>
          <w:lang w:bidi="ar"/>
        </w:rPr>
        <w:t>（四）清查工作的责任与分工</w:t>
      </w:r>
    </w:p>
    <w:p w14:paraId="2A5F3573">
      <w:pPr>
        <w:pStyle w:val="74"/>
        <w:spacing w:line="500" w:lineRule="exact"/>
        <w:ind w:firstLine="480" w:firstLineChars="200"/>
        <w:jc w:val="both"/>
        <w:rPr>
          <w:rFonts w:hAnsi="宋体" w:cs="宋体"/>
          <w:szCs w:val="24"/>
          <w:lang w:bidi="ar"/>
        </w:rPr>
      </w:pPr>
      <w:r>
        <w:rPr>
          <w:rFonts w:hint="eastAsia" w:hAnsi="宋体" w:cs="宋体"/>
          <w:szCs w:val="24"/>
          <w:lang w:bidi="ar"/>
        </w:rPr>
        <w:t>成交供应商负责协助学校按照要求完成单位的固定资产清查工作，在搜集整理固定资产原始数据资料的基础上，开展具体的资产清查盘点、信息整理、数据录入、</w:t>
      </w:r>
      <w:r>
        <w:rPr>
          <w:rFonts w:hAnsi="宋体" w:cs="宋体"/>
          <w:szCs w:val="24"/>
          <w:lang w:bidi="ar"/>
        </w:rPr>
        <w:t>标签粘贴</w:t>
      </w:r>
      <w:r>
        <w:rPr>
          <w:rFonts w:hint="eastAsia" w:hAnsi="宋体" w:cs="宋体"/>
          <w:szCs w:val="24"/>
          <w:lang w:bidi="ar"/>
        </w:rPr>
        <w:t>等相关工作。成交供应商协助解决学校在清查过程中发现的问题，并帮助完成资产系统中资产数据的补充完善工作。</w:t>
      </w:r>
    </w:p>
    <w:p w14:paraId="21923354">
      <w:pPr>
        <w:pStyle w:val="74"/>
        <w:spacing w:line="500" w:lineRule="exact"/>
        <w:ind w:firstLine="480" w:firstLineChars="200"/>
        <w:jc w:val="both"/>
        <w:rPr>
          <w:rFonts w:hAnsi="宋体" w:cs="宋体"/>
          <w:szCs w:val="24"/>
          <w:lang w:bidi="ar"/>
        </w:rPr>
      </w:pPr>
      <w:r>
        <w:rPr>
          <w:rFonts w:hint="eastAsia" w:hAnsi="宋体" w:cs="宋体"/>
          <w:szCs w:val="24"/>
          <w:lang w:bidi="ar"/>
        </w:rPr>
        <w:t>（五）清查工作步骤</w:t>
      </w:r>
    </w:p>
    <w:p w14:paraId="00C7D9FD">
      <w:pPr>
        <w:pStyle w:val="74"/>
        <w:spacing w:line="500" w:lineRule="exact"/>
        <w:ind w:firstLine="480" w:firstLineChars="200"/>
        <w:jc w:val="both"/>
        <w:rPr>
          <w:rFonts w:hAnsi="宋体" w:cs="宋体"/>
          <w:szCs w:val="24"/>
          <w:lang w:bidi="ar"/>
        </w:rPr>
      </w:pPr>
      <w:r>
        <w:rPr>
          <w:rFonts w:hint="eastAsia" w:hAnsi="宋体" w:cs="宋体"/>
          <w:szCs w:val="24"/>
          <w:lang w:bidi="ar"/>
        </w:rPr>
        <w:t>本次固定资产清查工作主要包括清查准备（账上数据整理 ）、现场盘点、盘点数据汇总、核对账务问题分析、标签制作</w:t>
      </w:r>
      <w:r>
        <w:rPr>
          <w:rFonts w:hAnsi="宋体" w:cs="宋体"/>
          <w:szCs w:val="24"/>
          <w:lang w:bidi="ar"/>
        </w:rPr>
        <w:t>粘贴</w:t>
      </w:r>
      <w:r>
        <w:rPr>
          <w:rFonts w:hint="eastAsia" w:hAnsi="宋体" w:cs="宋体"/>
          <w:szCs w:val="24"/>
          <w:lang w:bidi="ar"/>
        </w:rPr>
        <w:t>、出具清查报报告等。成交供应商同学校的资产管理人员共同组建清查工作组，根据学校固定资产管理现状，制定单位固定资产清查具体实施方案。</w:t>
      </w:r>
    </w:p>
    <w:p w14:paraId="0E02626E">
      <w:pPr>
        <w:pStyle w:val="74"/>
        <w:spacing w:line="500" w:lineRule="exact"/>
        <w:ind w:firstLine="480" w:firstLineChars="200"/>
        <w:jc w:val="both"/>
        <w:rPr>
          <w:rFonts w:hAnsi="宋体" w:cs="宋体"/>
          <w:szCs w:val="24"/>
          <w:lang w:bidi="ar"/>
        </w:rPr>
      </w:pPr>
      <w:r>
        <w:rPr>
          <w:rFonts w:hint="eastAsia" w:hAnsi="宋体" w:cs="宋体"/>
          <w:szCs w:val="24"/>
          <w:lang w:bidi="ar"/>
        </w:rPr>
        <w:t>（六）服务要求</w:t>
      </w:r>
    </w:p>
    <w:p w14:paraId="0C86CD30">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★1.账上数据整理 </w:t>
      </w:r>
    </w:p>
    <w:p w14:paraId="2A7A6465">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盘点前，供应商对学校资产账进行检查分析，剔除掉已报废的资产数据，查看资产信息是否齐全，有无批量录入的模糊资产、工程、费用等信息，进行分类归纳。根据采购人提供的会计凭证、购货合同清单及采购明细等信息，对资产账中批量录入或部分信息欠缺的资产数据进行补充，主要补充信息为：资产品牌、规格型号；通过查找会计凭证，对批量录入的模糊资产按照采购人提供的信息在资产管理系统进行明细的拆分。 </w:t>
      </w:r>
    </w:p>
    <w:p w14:paraId="346A507E">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★2.现场盘点 </w:t>
      </w:r>
    </w:p>
    <w:p w14:paraId="6D9ED324">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供应商安排资产盘点小组到各单位（部门）进行实物盘点，对各单位（部门）占有、使用、管理的资产进行见物点物，并与资产管理系统账目进行核对落实（含资产名称、数量、规格型号、购入日期、厂商、使用部门、使用人、存放地点、使用情况、资产性能、权属状况等），对于管理系统中未录入资产另外单独编制资产盘点表（含上述要素），清查完毕根据清查情况编制盈亏表并由相应单位（部门）资产管理员和主要负责人签字确认，将清查结果及盈亏情况上报资产管理部门。 </w:t>
      </w:r>
    </w:p>
    <w:p w14:paraId="0116FAB7">
      <w:pPr>
        <w:pStyle w:val="74"/>
        <w:spacing w:line="500" w:lineRule="exact"/>
        <w:ind w:firstLine="480" w:firstLineChars="200"/>
        <w:jc w:val="both"/>
        <w:rPr>
          <w:rFonts w:hAnsi="宋体" w:cs="宋体"/>
          <w:szCs w:val="24"/>
          <w:lang w:bidi="ar"/>
        </w:rPr>
      </w:pPr>
      <w:r>
        <w:rPr>
          <w:rFonts w:hint="eastAsia" w:hAnsi="宋体" w:cs="宋体"/>
          <w:szCs w:val="24"/>
          <w:lang w:bidi="ar"/>
        </w:rPr>
        <w:t>检查了解固定资产是否存在租赁、借入借出、保险、抵押、担保等情况。</w:t>
      </w:r>
    </w:p>
    <w:p w14:paraId="699CE644">
      <w:pPr>
        <w:pStyle w:val="74"/>
        <w:spacing w:line="500" w:lineRule="exact"/>
        <w:ind w:firstLine="480" w:firstLineChars="200"/>
        <w:jc w:val="both"/>
        <w:rPr>
          <w:rFonts w:hAnsi="宋体" w:cs="宋体"/>
          <w:szCs w:val="24"/>
          <w:lang w:bidi="ar"/>
        </w:rPr>
      </w:pPr>
      <w:r>
        <w:rPr>
          <w:rFonts w:hint="eastAsia" w:hAnsi="宋体" w:cs="宋体"/>
          <w:szCs w:val="24"/>
          <w:lang w:bidi="ar"/>
        </w:rPr>
        <w:t>注：盘点范围只限于“四川铁道职业学院”资产管理系统中的所有固定资产，其中图书不在本次的盘点服务范围内。 资产使用情况包括：正常使用、闲置、毁损、残次、报废、封存、部分拆除、技术淘汰等。</w:t>
      </w:r>
    </w:p>
    <w:p w14:paraId="433AA9DA">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★3.盘点数据汇总 </w:t>
      </w:r>
    </w:p>
    <w:p w14:paraId="3C92EBC2">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现场盘点结束后，供应商安排专人将纸质盘点表格材料整理录入形成电子材料，整理规范所属部门、资产名称、规格型号、存放地点等信息，便于后续盘点结果核对分析工作。 </w:t>
      </w:r>
    </w:p>
    <w:p w14:paraId="6B6B49F7">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★4.盘点结果核对与分析，数据确认，建立最新的资产明细台账 </w:t>
      </w:r>
    </w:p>
    <w:p w14:paraId="0E01766E">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4.1 实物盘点资产与账上资产核对 </w:t>
      </w:r>
    </w:p>
    <w:p w14:paraId="69290A70">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通过现场盘点所收集到的信息，供应商将实物盘点数据与资产账进行分析比对，根据资产名称、规格型号、购入日期等字段信息进行第一轮精确匹配、提供能够反映首次盘点实盘、盘盈、盘亏三类资产盘点结果（初步数据）给采购人。 </w:t>
      </w:r>
    </w:p>
    <w:p w14:paraId="66825888">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4.2 资产问题分析与提出处理方案 </w:t>
      </w:r>
    </w:p>
    <w:p w14:paraId="318B3E30">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供应商对初盘数据进行再次分析比对，与采购人对资产处理意见进行沟通，确定最终整改及处理方案。同时建立新的固定资产明细台账。 </w:t>
      </w:r>
    </w:p>
    <w:p w14:paraId="45DD76AD">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★5.资产系统数据更新 </w:t>
      </w:r>
    </w:p>
    <w:p w14:paraId="5C1EB060">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根据经采购人确认的数据，在学校资产系统上对实盘资产相关字段信息进行更新，如：资产名称、使用部门、存放地点、品牌、规格型号等。 </w:t>
      </w:r>
    </w:p>
    <w:p w14:paraId="20613170">
      <w:pPr>
        <w:pStyle w:val="74"/>
        <w:spacing w:line="500" w:lineRule="exact"/>
        <w:ind w:firstLine="480" w:firstLineChars="200"/>
        <w:jc w:val="both"/>
        <w:rPr>
          <w:rFonts w:hAnsi="宋体" w:cs="宋体"/>
          <w:szCs w:val="24"/>
          <w:lang w:bidi="ar"/>
        </w:rPr>
      </w:pPr>
      <w:r>
        <w:rPr>
          <w:rFonts w:hint="eastAsia" w:hAnsi="宋体" w:cs="宋体"/>
          <w:szCs w:val="24"/>
          <w:lang w:bidi="ar"/>
        </w:rPr>
        <w:t>★6.标签制作</w:t>
      </w:r>
    </w:p>
    <w:p w14:paraId="4BB25201">
      <w:pPr>
        <w:pStyle w:val="74"/>
        <w:spacing w:line="500" w:lineRule="exact"/>
        <w:ind w:firstLine="480" w:firstLineChars="200"/>
        <w:jc w:val="both"/>
        <w:rPr>
          <w:rFonts w:hAnsi="宋体" w:cs="宋体"/>
          <w:szCs w:val="24"/>
          <w:lang w:bidi="ar"/>
        </w:rPr>
      </w:pPr>
      <w:r>
        <w:rPr>
          <w:rFonts w:hint="eastAsia" w:hAnsi="宋体" w:cs="宋体"/>
          <w:szCs w:val="24"/>
          <w:lang w:bidi="ar"/>
        </w:rPr>
        <w:t>供应商通过学校资产系统条码标签打印功能，根据资产系统已更新的数据，把已确认的资产打印二维码标签（按升级</w:t>
      </w:r>
      <w:r>
        <w:rPr>
          <w:rFonts w:hAnsi="宋体" w:cs="宋体"/>
          <w:szCs w:val="24"/>
          <w:lang w:bidi="ar"/>
        </w:rPr>
        <w:t>后的标签打印</w:t>
      </w:r>
      <w:r>
        <w:rPr>
          <w:rFonts w:hint="eastAsia" w:hAnsi="宋体" w:cs="宋体"/>
          <w:szCs w:val="24"/>
          <w:lang w:bidi="ar"/>
        </w:rPr>
        <w:t xml:space="preserve">），打印制作出标签并根据资产所属部门、存放地点整理归类。 </w:t>
      </w:r>
    </w:p>
    <w:p w14:paraId="1300D2AC">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★7.标签粘贴 </w:t>
      </w:r>
    </w:p>
    <w:p w14:paraId="219ECFF3">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供应商根据已经打印制作的标签进行划分，再对实物资产进行标签粘贴，防止前清后乱。 </w:t>
      </w:r>
    </w:p>
    <w:p w14:paraId="649C7158">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★8.出具资产盘点管理报告，提出科学的资产管理方法与后期资产管理机制建议 </w:t>
      </w:r>
    </w:p>
    <w:p w14:paraId="60B53587">
      <w:pPr>
        <w:pStyle w:val="74"/>
        <w:spacing w:line="500" w:lineRule="exact"/>
        <w:ind w:firstLine="480" w:firstLineChars="200"/>
        <w:jc w:val="both"/>
        <w:rPr>
          <w:rFonts w:hAnsi="宋体" w:cs="宋体"/>
          <w:b/>
          <w:bCs/>
          <w:szCs w:val="24"/>
          <w:lang w:bidi="ar"/>
        </w:rPr>
      </w:pPr>
      <w:r>
        <w:rPr>
          <w:rFonts w:hint="eastAsia" w:hAnsi="宋体" w:cs="宋体"/>
          <w:szCs w:val="24"/>
          <w:lang w:bidi="ar"/>
        </w:rPr>
        <w:t>根据本次实物清查的结果，将采购人已调整确认的清查盘点成果文件（包括数据验收函（原件）、数据明细、数据汇总、数据台账、</w:t>
      </w:r>
      <w:r>
        <w:rPr>
          <w:rFonts w:hAnsi="宋体" w:cs="宋体"/>
          <w:szCs w:val="24"/>
          <w:lang w:bidi="ar"/>
        </w:rPr>
        <w:t>各单位（</w:t>
      </w:r>
      <w:r>
        <w:rPr>
          <w:rFonts w:hint="eastAsia" w:hAnsi="宋体" w:cs="宋体"/>
          <w:szCs w:val="24"/>
          <w:lang w:bidi="ar"/>
        </w:rPr>
        <w:t>部门</w:t>
      </w:r>
      <w:r>
        <w:rPr>
          <w:rFonts w:hAnsi="宋体" w:cs="宋体"/>
          <w:szCs w:val="24"/>
          <w:lang w:bidi="ar"/>
        </w:rPr>
        <w:t>）</w:t>
      </w:r>
      <w:r>
        <w:rPr>
          <w:rFonts w:hint="eastAsia" w:hAnsi="宋体" w:cs="宋体"/>
          <w:szCs w:val="24"/>
          <w:lang w:bidi="ar"/>
        </w:rPr>
        <w:t>签字确认</w:t>
      </w:r>
      <w:r>
        <w:rPr>
          <w:rFonts w:hAnsi="宋体" w:cs="宋体"/>
          <w:szCs w:val="24"/>
          <w:lang w:bidi="ar"/>
        </w:rPr>
        <w:t>的明细账</w:t>
      </w:r>
      <w:r>
        <w:rPr>
          <w:rFonts w:hint="eastAsia" w:hAnsi="宋体" w:cs="宋体"/>
          <w:szCs w:val="24"/>
          <w:lang w:bidi="ar"/>
        </w:rPr>
        <w:t>及资产盘点管理报告）提交给采购人</w:t>
      </w:r>
      <w:r>
        <w:rPr>
          <w:rFonts w:hint="eastAsia" w:hAnsi="宋体"/>
          <w:bCs/>
          <w:szCs w:val="24"/>
        </w:rPr>
        <w:t>，必要时出具资产管理建议书。</w:t>
      </w:r>
    </w:p>
    <w:p w14:paraId="22D35FD9">
      <w:pPr>
        <w:pStyle w:val="74"/>
        <w:spacing w:line="500" w:lineRule="exact"/>
        <w:ind w:firstLine="482" w:firstLineChars="200"/>
        <w:jc w:val="both"/>
        <w:rPr>
          <w:rFonts w:hAnsi="宋体" w:cs="宋体"/>
          <w:b/>
          <w:bCs/>
          <w:szCs w:val="24"/>
          <w:lang w:bidi="ar"/>
        </w:rPr>
      </w:pPr>
      <w:r>
        <w:rPr>
          <w:rFonts w:hint="eastAsia" w:hAnsi="宋体" w:cs="宋体"/>
          <w:b/>
          <w:bCs/>
          <w:szCs w:val="24"/>
          <w:lang w:bidi="ar"/>
        </w:rPr>
        <w:t>三、商务要求</w:t>
      </w:r>
    </w:p>
    <w:p w14:paraId="2210DF93">
      <w:pPr>
        <w:pStyle w:val="74"/>
        <w:spacing w:line="500" w:lineRule="exact"/>
        <w:ind w:firstLine="482" w:firstLineChars="200"/>
        <w:jc w:val="both"/>
        <w:rPr>
          <w:rFonts w:hAnsi="宋体" w:cs="宋体"/>
          <w:szCs w:val="24"/>
          <w:lang w:bidi="ar"/>
        </w:rPr>
      </w:pPr>
      <w:r>
        <w:rPr>
          <w:rFonts w:hint="eastAsia" w:hAnsi="宋体" w:cs="宋体"/>
          <w:b/>
          <w:bCs/>
          <w:szCs w:val="24"/>
          <w:lang w:bidi="ar"/>
        </w:rPr>
        <w:t>★1、</w:t>
      </w:r>
      <w:r>
        <w:rPr>
          <w:rFonts w:hint="eastAsia" w:hAnsi="宋体" w:cs="宋体"/>
          <w:szCs w:val="24"/>
          <w:lang w:bidi="ar"/>
        </w:rPr>
        <w:t>服务期限：自签订合同起至2025年12月20日。</w:t>
      </w:r>
    </w:p>
    <w:p w14:paraId="375223FC">
      <w:pPr>
        <w:pStyle w:val="74"/>
        <w:spacing w:line="500" w:lineRule="exact"/>
        <w:ind w:firstLine="0"/>
        <w:jc w:val="both"/>
        <w:rPr>
          <w:rFonts w:hAnsi="宋体" w:cs="宋体"/>
          <w:szCs w:val="24"/>
          <w:lang w:bidi="ar"/>
        </w:rPr>
      </w:pPr>
      <w:r>
        <w:rPr>
          <w:rFonts w:hint="eastAsia" w:hAnsi="宋体" w:cs="宋体"/>
          <w:szCs w:val="24"/>
          <w:lang w:bidi="ar"/>
        </w:rPr>
        <w:t xml:space="preserve">      盘点基准日：以2025年8月31日为盘点基准日。  </w:t>
      </w:r>
    </w:p>
    <w:p w14:paraId="653B3E5B">
      <w:pPr>
        <w:pStyle w:val="74"/>
        <w:spacing w:line="500" w:lineRule="exact"/>
        <w:ind w:firstLine="720" w:firstLineChars="300"/>
        <w:jc w:val="both"/>
        <w:rPr>
          <w:rFonts w:hAnsi="宋体" w:cs="宋体"/>
          <w:szCs w:val="24"/>
          <w:lang w:bidi="ar"/>
        </w:rPr>
      </w:pPr>
      <w:r>
        <w:rPr>
          <w:rFonts w:hAnsi="宋体" w:cs="宋体"/>
          <w:szCs w:val="24"/>
          <w:lang w:bidi="ar"/>
        </w:rPr>
        <w:t>2025</w:t>
      </w:r>
      <w:r>
        <w:rPr>
          <w:rFonts w:hint="eastAsia" w:hAnsi="宋体" w:cs="宋体"/>
          <w:szCs w:val="24"/>
          <w:lang w:bidi="ar"/>
        </w:rPr>
        <w:t>年11月15日前完成资产清查盘点工作，</w:t>
      </w:r>
      <w:r>
        <w:rPr>
          <w:rFonts w:hAnsi="宋体" w:cs="宋体"/>
          <w:szCs w:val="24"/>
          <w:lang w:bidi="ar"/>
        </w:rPr>
        <w:t>2025</w:t>
      </w:r>
      <w:r>
        <w:rPr>
          <w:rFonts w:hint="eastAsia" w:hAnsi="宋体" w:cs="宋体"/>
          <w:szCs w:val="24"/>
          <w:lang w:bidi="ar"/>
        </w:rPr>
        <w:t>年</w:t>
      </w:r>
      <w:r>
        <w:rPr>
          <w:rFonts w:hAnsi="宋体" w:cs="宋体"/>
          <w:szCs w:val="24"/>
          <w:lang w:bidi="ar"/>
        </w:rPr>
        <w:t>12</w:t>
      </w:r>
      <w:r>
        <w:rPr>
          <w:rFonts w:hint="eastAsia" w:hAnsi="宋体" w:cs="宋体"/>
          <w:szCs w:val="24"/>
          <w:lang w:bidi="ar"/>
        </w:rPr>
        <w:t>月20日</w:t>
      </w:r>
      <w:r>
        <w:rPr>
          <w:rFonts w:hAnsi="宋体" w:cs="宋体"/>
          <w:szCs w:val="24"/>
          <w:lang w:bidi="ar"/>
        </w:rPr>
        <w:t>前</w:t>
      </w:r>
      <w:r>
        <w:rPr>
          <w:rFonts w:hint="eastAsia" w:hAnsi="宋体" w:cs="宋体"/>
          <w:szCs w:val="24"/>
          <w:lang w:bidi="ar"/>
        </w:rPr>
        <w:t>完成全部工作。</w:t>
      </w:r>
    </w:p>
    <w:p w14:paraId="2CD411A9">
      <w:pPr>
        <w:pStyle w:val="74"/>
        <w:spacing w:line="500" w:lineRule="exact"/>
        <w:ind w:firstLine="482" w:firstLineChars="200"/>
        <w:jc w:val="both"/>
        <w:rPr>
          <w:rFonts w:hAnsi="宋体" w:cs="宋体"/>
          <w:szCs w:val="24"/>
          <w:lang w:bidi="ar"/>
        </w:rPr>
      </w:pPr>
      <w:r>
        <w:rPr>
          <w:rFonts w:hint="eastAsia" w:hAnsi="宋体" w:cs="宋体"/>
          <w:b/>
          <w:bCs/>
          <w:szCs w:val="24"/>
          <w:lang w:bidi="ar"/>
        </w:rPr>
        <w:t>★</w:t>
      </w:r>
      <w:r>
        <w:rPr>
          <w:rFonts w:hint="eastAsia" w:hAnsi="宋体" w:cs="宋体"/>
          <w:szCs w:val="24"/>
          <w:lang w:bidi="ar"/>
        </w:rPr>
        <w:t>2、服务地点：四川铁道职业学院（成都校区、内江校区）</w:t>
      </w:r>
    </w:p>
    <w:p w14:paraId="5EB649BF">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★二、付款方法和条件： </w:t>
      </w:r>
    </w:p>
    <w:p w14:paraId="12381DEC">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（1）合同签订并提供工作方案后20个工作日内，采购人支付合同金额的30%；项目通过验收后20个工作日内支付剩余合同金额。 </w:t>
      </w:r>
    </w:p>
    <w:p w14:paraId="0DE0B20A">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（2）成交供应商凭以下有效文件与采购人结算： </w:t>
      </w:r>
    </w:p>
    <w:p w14:paraId="001AF22B">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1）合同； </w:t>
      </w:r>
    </w:p>
    <w:p w14:paraId="24C90881">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2）成交供应商开具的正式发票； </w:t>
      </w:r>
    </w:p>
    <w:p w14:paraId="00498484">
      <w:pPr>
        <w:pStyle w:val="74"/>
        <w:spacing w:line="500" w:lineRule="exact"/>
        <w:ind w:firstLine="480" w:firstLineChars="200"/>
        <w:jc w:val="both"/>
        <w:rPr>
          <w:rFonts w:hAnsi="宋体" w:cs="宋体"/>
          <w:szCs w:val="24"/>
          <w:lang w:bidi="ar"/>
        </w:rPr>
      </w:pPr>
      <w:r>
        <w:rPr>
          <w:rFonts w:hint="eastAsia" w:hAnsi="宋体" w:cs="宋体"/>
          <w:szCs w:val="24"/>
          <w:lang w:bidi="ar"/>
        </w:rPr>
        <w:t>3）验收报告（加盖采购人公章）。</w:t>
      </w:r>
    </w:p>
    <w:p w14:paraId="1F6D646B">
      <w:pPr>
        <w:pStyle w:val="74"/>
        <w:spacing w:line="500" w:lineRule="exact"/>
        <w:ind w:firstLine="482" w:firstLineChars="200"/>
        <w:jc w:val="both"/>
        <w:rPr>
          <w:rFonts w:hAnsi="宋体" w:cs="宋体"/>
          <w:szCs w:val="24"/>
          <w:lang w:bidi="ar"/>
        </w:rPr>
      </w:pPr>
      <w:r>
        <w:rPr>
          <w:rFonts w:hint="eastAsia" w:hAnsi="宋体" w:cs="宋体"/>
          <w:b/>
          <w:bCs/>
          <w:szCs w:val="24"/>
          <w:lang w:bidi="ar"/>
        </w:rPr>
        <w:t>★</w:t>
      </w:r>
      <w:r>
        <w:rPr>
          <w:rFonts w:hint="eastAsia" w:hAnsi="宋体" w:cs="宋体"/>
          <w:szCs w:val="24"/>
          <w:lang w:bidi="ar"/>
        </w:rPr>
        <w:t xml:space="preserve">三、验收要求： </w:t>
      </w:r>
    </w:p>
    <w:p w14:paraId="42B213A5">
      <w:pPr>
        <w:pStyle w:val="74"/>
        <w:spacing w:line="500" w:lineRule="exact"/>
        <w:ind w:firstLine="480" w:firstLineChars="200"/>
        <w:jc w:val="both"/>
        <w:rPr>
          <w:rFonts w:hAnsi="宋体" w:cs="宋体"/>
          <w:szCs w:val="24"/>
          <w:lang w:bidi="ar"/>
        </w:rPr>
      </w:pPr>
      <w:r>
        <w:rPr>
          <w:rFonts w:hint="eastAsia" w:hAnsi="宋体" w:cs="宋体"/>
          <w:szCs w:val="24"/>
          <w:lang w:bidi="ar"/>
        </w:rPr>
        <w:t>（1）验收标准：比选文件、响应文件、合同和国家相关质量标准。</w:t>
      </w:r>
    </w:p>
    <w:p w14:paraId="44A880B3">
      <w:pPr>
        <w:pStyle w:val="74"/>
        <w:spacing w:line="500" w:lineRule="exact"/>
        <w:ind w:firstLine="480" w:firstLineChars="200"/>
        <w:jc w:val="both"/>
        <w:rPr>
          <w:rFonts w:hAnsi="宋体" w:cs="宋体"/>
          <w:szCs w:val="24"/>
          <w:lang w:bidi="ar"/>
        </w:rPr>
      </w:pPr>
      <w:r>
        <w:rPr>
          <w:rFonts w:hint="eastAsia" w:hAnsi="宋体" w:cs="宋体"/>
          <w:szCs w:val="24"/>
          <w:lang w:bidi="ar"/>
        </w:rPr>
        <w:t>（2）验收方法：由采购人依据合同条款及项目要求进行验收，验收合格后签字确认，成交供应商须为验收提供必需的设备、工具及其他便利条件。</w:t>
      </w:r>
    </w:p>
    <w:p w14:paraId="0F5E321D">
      <w:pPr>
        <w:pStyle w:val="74"/>
        <w:spacing w:line="500" w:lineRule="exact"/>
        <w:ind w:firstLine="482" w:firstLineChars="200"/>
        <w:jc w:val="both"/>
        <w:rPr>
          <w:rFonts w:hAnsi="宋体" w:cs="宋体"/>
          <w:szCs w:val="24"/>
          <w:lang w:bidi="ar"/>
        </w:rPr>
      </w:pPr>
      <w:r>
        <w:rPr>
          <w:rFonts w:hint="eastAsia" w:hAnsi="宋体" w:cs="宋体"/>
          <w:b/>
          <w:bCs/>
          <w:szCs w:val="24"/>
          <w:lang w:bidi="ar"/>
        </w:rPr>
        <w:t>★</w:t>
      </w:r>
      <w:r>
        <w:rPr>
          <w:rFonts w:hint="eastAsia" w:hAnsi="宋体" w:cs="宋体"/>
          <w:szCs w:val="24"/>
          <w:lang w:bidi="ar"/>
        </w:rPr>
        <w:t xml:space="preserve">四、违约责任： </w:t>
      </w:r>
    </w:p>
    <w:p w14:paraId="2BB54945">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1）由于成交供应商原因导致合同不能继续执行或者成交供应商单方面终止合同，成交供应商将采购人已经支付给成交供应商的合同款返还给采购人（返还的合同款扣除已经履行义务部分的费用），并向采购人支付已经履行义务部分金额的20％违约金。 </w:t>
      </w:r>
    </w:p>
    <w:p w14:paraId="64C8A186">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2）由于采购人政策或者需求变化等原因，合同不能继续执行需终止合同的，成交供应商将采购人已经支付给成交供应商的合同款返还给采购人（返还的合同款扣除已经履行义务部分的费用），且成交供应商不得因此向采购人追偿任何损失或赔偿。 </w:t>
      </w:r>
    </w:p>
    <w:p w14:paraId="7FE97A20">
      <w:pPr>
        <w:pStyle w:val="74"/>
        <w:spacing w:line="500" w:lineRule="exact"/>
        <w:ind w:firstLine="480" w:firstLineChars="200"/>
        <w:jc w:val="both"/>
        <w:rPr>
          <w:rFonts w:hAnsi="宋体" w:cs="宋体"/>
          <w:szCs w:val="24"/>
          <w:lang w:bidi="ar"/>
        </w:rPr>
      </w:pPr>
      <w:r>
        <w:rPr>
          <w:rFonts w:hint="eastAsia" w:hAnsi="宋体" w:cs="宋体"/>
          <w:szCs w:val="24"/>
          <w:lang w:bidi="ar"/>
        </w:rPr>
        <w:t xml:space="preserve">（3）成交供应商提供的服务不符合合同约定或者采购人要求的，成交供应商应在采购人规定的时间内予以整改，成交供应商整改仍不合格或者拒不整改的，采购人有权解除合同，且视为是由于成交供应商原因导致的合同不能继续执行，成交供应商应按上述违约责任（1）承担违约责任。 </w:t>
      </w:r>
    </w:p>
    <w:p w14:paraId="3AFF25C5">
      <w:pPr>
        <w:pStyle w:val="74"/>
        <w:spacing w:line="500" w:lineRule="exact"/>
        <w:ind w:firstLine="480" w:firstLineChars="200"/>
        <w:jc w:val="both"/>
        <w:rPr>
          <w:rFonts w:hAnsi="宋体" w:cs="宋体"/>
          <w:szCs w:val="24"/>
          <w:lang w:bidi="ar"/>
        </w:rPr>
      </w:pPr>
      <w:r>
        <w:rPr>
          <w:rFonts w:hint="eastAsia" w:hAnsi="宋体" w:cs="宋体"/>
          <w:szCs w:val="24"/>
          <w:lang w:bidi="ar"/>
        </w:rPr>
        <w:t>（4）采购人逾期付款的，每日应向成交供应商偿付逾期款项的千分之五作为违约金。</w:t>
      </w:r>
    </w:p>
    <w:p w14:paraId="6958D20D">
      <w:pPr>
        <w:pStyle w:val="74"/>
        <w:spacing w:line="500" w:lineRule="exact"/>
        <w:ind w:firstLine="480" w:firstLineChars="200"/>
        <w:jc w:val="both"/>
        <w:rPr>
          <w:rFonts w:hAnsi="宋体" w:cs="宋体"/>
          <w:szCs w:val="24"/>
          <w:lang w:bidi="ar"/>
        </w:rPr>
      </w:pPr>
      <w:r>
        <w:rPr>
          <w:rFonts w:hint="eastAsia" w:hAnsi="宋体" w:cs="宋体"/>
          <w:szCs w:val="24"/>
          <w:lang w:bidi="ar"/>
        </w:rPr>
        <w:t>五、服务团队要求：</w:t>
      </w:r>
    </w:p>
    <w:p w14:paraId="0F7F349C">
      <w:pPr>
        <w:pStyle w:val="74"/>
        <w:spacing w:line="500" w:lineRule="exact"/>
        <w:ind w:firstLine="480" w:firstLineChars="200"/>
        <w:jc w:val="both"/>
        <w:rPr>
          <w:rFonts w:hAnsi="宋体" w:cs="宋体"/>
          <w:szCs w:val="24"/>
          <w:lang w:bidi="ar"/>
        </w:rPr>
      </w:pPr>
      <w:r>
        <w:rPr>
          <w:rFonts w:hint="eastAsia" w:hAnsi="宋体" w:cs="宋体"/>
          <w:szCs w:val="24"/>
          <w:lang w:bidi="ar"/>
        </w:rPr>
        <w:t>1.成交供应商需安排不少于</w:t>
      </w:r>
      <w:r>
        <w:rPr>
          <w:rFonts w:hAnsi="宋体" w:cs="宋体"/>
          <w:szCs w:val="24"/>
          <w:lang w:bidi="ar"/>
        </w:rPr>
        <w:t>8</w:t>
      </w:r>
      <w:r>
        <w:rPr>
          <w:rFonts w:hint="eastAsia" w:hAnsi="宋体" w:cs="宋体"/>
          <w:szCs w:val="24"/>
          <w:lang w:bidi="ar"/>
        </w:rPr>
        <w:t>名具有丰富资产清查经验的人员进行驻场服务，负责学校资产清查工作。</w:t>
      </w:r>
    </w:p>
    <w:p w14:paraId="1E121021">
      <w:pPr>
        <w:pStyle w:val="74"/>
        <w:spacing w:line="500" w:lineRule="exact"/>
        <w:ind w:firstLine="480" w:firstLineChars="200"/>
        <w:jc w:val="both"/>
        <w:rPr>
          <w:rFonts w:hAnsi="宋体" w:cs="宋体"/>
          <w:szCs w:val="24"/>
          <w:lang w:bidi="ar"/>
        </w:rPr>
      </w:pPr>
      <w:r>
        <w:rPr>
          <w:rFonts w:hint="eastAsia" w:hAnsi="宋体" w:cs="宋体"/>
          <w:szCs w:val="24"/>
          <w:lang w:bidi="ar"/>
        </w:rPr>
        <w:t>★2. 成交供应商需对学校财务凭证及国有资产账务明细数据进行保密管理，未经校方允许，不得用于除学校清产核资审计以外的项目使用，由此引起的法律后果将由成交供应商承担。</w:t>
      </w:r>
    </w:p>
    <w:p w14:paraId="36017218">
      <w:pPr>
        <w:pStyle w:val="74"/>
        <w:spacing w:line="500" w:lineRule="exact"/>
        <w:ind w:firstLine="720" w:firstLineChars="300"/>
        <w:jc w:val="both"/>
        <w:rPr>
          <w:rFonts w:hAnsi="宋体" w:cs="宋体"/>
          <w:szCs w:val="24"/>
          <w:lang w:bidi="ar"/>
        </w:rPr>
      </w:pPr>
      <w:r>
        <w:rPr>
          <w:rFonts w:hint="eastAsia" w:hAnsi="宋体" w:cs="宋体"/>
          <w:szCs w:val="24"/>
          <w:lang w:bidi="ar"/>
        </w:rPr>
        <w:t>3.其余事项以最终签订的合同内容为准。</w:t>
      </w:r>
    </w:p>
    <w:p w14:paraId="135D3150">
      <w:pPr>
        <w:pStyle w:val="2"/>
        <w:spacing w:line="360" w:lineRule="exact"/>
        <w:rPr>
          <w:rFonts w:ascii="宋体" w:hAnsi="宋体" w:eastAsia="宋体"/>
          <w:sz w:val="36"/>
          <w:szCs w:val="36"/>
        </w:rPr>
      </w:pPr>
    </w:p>
    <w:p w14:paraId="14FC9A66"/>
    <w:p w14:paraId="1BBC5297"/>
    <w:p w14:paraId="1537D462"/>
    <w:p w14:paraId="40AC8712"/>
    <w:p w14:paraId="2146AFA4"/>
    <w:p w14:paraId="2405A5BE"/>
    <w:p w14:paraId="51B53D4C"/>
    <w:p w14:paraId="4F2DDD49"/>
    <w:p w14:paraId="326D9623"/>
    <w:p w14:paraId="2511D3DC"/>
    <w:p w14:paraId="02D62E6D"/>
    <w:p w14:paraId="3BE995B7"/>
    <w:p w14:paraId="51DB35EE"/>
    <w:p w14:paraId="6F29A318"/>
    <w:p w14:paraId="3ABD9C02"/>
    <w:p w14:paraId="39BBE89D">
      <w:pPr>
        <w:pStyle w:val="2"/>
        <w:spacing w:line="400" w:lineRule="exact"/>
        <w:jc w:val="center"/>
        <w:rPr>
          <w:rFonts w:ascii="宋体" w:hAnsi="宋体" w:eastAsia="宋体"/>
          <w:sz w:val="36"/>
          <w:szCs w:val="36"/>
        </w:rPr>
      </w:pPr>
      <w:r>
        <w:rPr>
          <w:rFonts w:hint="eastAsia" w:ascii="宋体" w:hAnsi="宋体" w:eastAsia="宋体"/>
          <w:sz w:val="36"/>
          <w:szCs w:val="36"/>
        </w:rPr>
        <w:t>第五章 比选评审办法</w:t>
      </w:r>
      <w:bookmarkEnd w:id="26"/>
    </w:p>
    <w:p w14:paraId="78D7934B">
      <w:pPr>
        <w:spacing w:line="360" w:lineRule="auto"/>
        <w:ind w:firstLine="472" w:firstLineChars="196"/>
        <w:rPr>
          <w:rFonts w:ascii="宋体" w:hAnsi="宋体" w:eastAsia="宋体"/>
          <w:b/>
          <w:bCs/>
          <w:sz w:val="24"/>
          <w:szCs w:val="24"/>
        </w:rPr>
      </w:pPr>
      <w:r>
        <w:rPr>
          <w:rFonts w:hint="eastAsia" w:ascii="宋体" w:hAnsi="宋体" w:eastAsia="宋体"/>
          <w:b/>
          <w:bCs/>
          <w:sz w:val="24"/>
          <w:szCs w:val="24"/>
        </w:rPr>
        <w:t>一、比选评审办法</w:t>
      </w:r>
    </w:p>
    <w:p w14:paraId="013A904C">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14:paraId="3EBE6463">
      <w:pPr>
        <w:spacing w:line="360" w:lineRule="auto"/>
        <w:ind w:firstLine="472" w:firstLineChars="196"/>
        <w:rPr>
          <w:rFonts w:ascii="宋体" w:hAnsi="宋体" w:eastAsia="宋体"/>
          <w:b/>
          <w:bCs/>
          <w:sz w:val="24"/>
          <w:szCs w:val="24"/>
        </w:rPr>
      </w:pPr>
      <w:r>
        <w:rPr>
          <w:rFonts w:hint="eastAsia" w:ascii="宋体" w:hAnsi="宋体" w:eastAsia="宋体"/>
          <w:b/>
          <w:bCs/>
          <w:sz w:val="24"/>
          <w:szCs w:val="24"/>
        </w:rPr>
        <w:t xml:space="preserve">二、评分办法说明 </w:t>
      </w:r>
    </w:p>
    <w:p w14:paraId="291E0D53">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14:paraId="00F1E28D">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tbl>
      <w:tblPr>
        <w:tblStyle w:val="21"/>
        <w:tblW w:w="9981" w:type="dxa"/>
        <w:jc w:val="center"/>
        <w:tblLayout w:type="fixed"/>
        <w:tblCellMar>
          <w:top w:w="56" w:type="dxa"/>
          <w:left w:w="96" w:type="dxa"/>
          <w:bottom w:w="56" w:type="dxa"/>
          <w:right w:w="96" w:type="dxa"/>
        </w:tblCellMar>
      </w:tblPr>
      <w:tblGrid>
        <w:gridCol w:w="732"/>
        <w:gridCol w:w="1601"/>
        <w:gridCol w:w="732"/>
        <w:gridCol w:w="6184"/>
        <w:gridCol w:w="732"/>
      </w:tblGrid>
      <w:tr w14:paraId="645B709D">
        <w:tblPrEx>
          <w:tblCellMar>
            <w:top w:w="56" w:type="dxa"/>
            <w:left w:w="96" w:type="dxa"/>
            <w:bottom w:w="56" w:type="dxa"/>
            <w:right w:w="96" w:type="dxa"/>
          </w:tblCellMar>
        </w:tblPrEx>
        <w:trPr>
          <w:tblHeade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25F14A5C">
            <w:pPr>
              <w:autoSpaceDN w:val="0"/>
              <w:snapToGrid w:val="0"/>
              <w:spacing w:line="440" w:lineRule="exact"/>
              <w:jc w:val="center"/>
              <w:rPr>
                <w:rFonts w:ascii="宋体" w:hAnsi="宋体"/>
                <w:b/>
                <w:szCs w:val="21"/>
              </w:rPr>
            </w:pPr>
            <w:r>
              <w:rPr>
                <w:rFonts w:hint="eastAsia" w:ascii="宋体" w:hAnsi="宋体"/>
                <w:b/>
                <w:szCs w:val="21"/>
              </w:rPr>
              <w:t>序号</w:t>
            </w:r>
          </w:p>
        </w:tc>
        <w:tc>
          <w:tcPr>
            <w:tcW w:w="1601" w:type="dxa"/>
            <w:tcBorders>
              <w:top w:val="single" w:color="000000" w:sz="4" w:space="0"/>
              <w:left w:val="nil"/>
              <w:bottom w:val="single" w:color="000000" w:sz="4" w:space="0"/>
              <w:right w:val="single" w:color="000000" w:sz="4" w:space="0"/>
            </w:tcBorders>
            <w:vAlign w:val="center"/>
          </w:tcPr>
          <w:p w14:paraId="34BE7F6B">
            <w:pPr>
              <w:autoSpaceDN w:val="0"/>
              <w:snapToGrid w:val="0"/>
              <w:spacing w:line="440" w:lineRule="exact"/>
              <w:jc w:val="center"/>
              <w:rPr>
                <w:rFonts w:ascii="宋体" w:hAnsi="宋体"/>
                <w:b/>
                <w:szCs w:val="21"/>
              </w:rPr>
            </w:pPr>
            <w:r>
              <w:rPr>
                <w:rFonts w:hint="eastAsia" w:ascii="宋体" w:hAnsi="宋体"/>
                <w:b/>
                <w:szCs w:val="21"/>
              </w:rPr>
              <w:t>评分因素</w:t>
            </w:r>
          </w:p>
        </w:tc>
        <w:tc>
          <w:tcPr>
            <w:tcW w:w="732" w:type="dxa"/>
            <w:tcBorders>
              <w:top w:val="single" w:color="000000" w:sz="4" w:space="0"/>
              <w:left w:val="nil"/>
              <w:bottom w:val="single" w:color="000000" w:sz="4" w:space="0"/>
              <w:right w:val="single" w:color="000000" w:sz="4" w:space="0"/>
            </w:tcBorders>
            <w:vAlign w:val="center"/>
          </w:tcPr>
          <w:p w14:paraId="0B2AF71A">
            <w:pPr>
              <w:autoSpaceDN w:val="0"/>
              <w:snapToGrid w:val="0"/>
              <w:spacing w:line="440" w:lineRule="exact"/>
              <w:jc w:val="center"/>
              <w:rPr>
                <w:rFonts w:ascii="宋体" w:hAnsi="宋体"/>
                <w:b/>
                <w:szCs w:val="21"/>
              </w:rPr>
            </w:pPr>
            <w:r>
              <w:rPr>
                <w:rFonts w:hint="eastAsia" w:ascii="宋体" w:hAnsi="宋体"/>
                <w:b/>
                <w:szCs w:val="21"/>
              </w:rPr>
              <w:t>分值</w:t>
            </w:r>
          </w:p>
        </w:tc>
        <w:tc>
          <w:tcPr>
            <w:tcW w:w="6184" w:type="dxa"/>
            <w:tcBorders>
              <w:top w:val="single" w:color="000000" w:sz="4" w:space="0"/>
              <w:left w:val="nil"/>
              <w:bottom w:val="single" w:color="000000" w:sz="4" w:space="0"/>
              <w:right w:val="single" w:color="000000" w:sz="4" w:space="0"/>
            </w:tcBorders>
            <w:vAlign w:val="center"/>
          </w:tcPr>
          <w:p w14:paraId="0A566203">
            <w:pPr>
              <w:autoSpaceDN w:val="0"/>
              <w:snapToGrid w:val="0"/>
              <w:spacing w:line="440" w:lineRule="exact"/>
              <w:jc w:val="center"/>
              <w:rPr>
                <w:rFonts w:ascii="宋体" w:hAnsi="宋体"/>
                <w:b/>
                <w:szCs w:val="21"/>
              </w:rPr>
            </w:pPr>
            <w:r>
              <w:rPr>
                <w:rFonts w:hint="eastAsia" w:ascii="宋体" w:hAnsi="宋体"/>
                <w:b/>
                <w:szCs w:val="21"/>
              </w:rPr>
              <w:t>评分标准</w:t>
            </w:r>
          </w:p>
        </w:tc>
        <w:tc>
          <w:tcPr>
            <w:tcW w:w="732" w:type="dxa"/>
            <w:tcBorders>
              <w:top w:val="single" w:color="000000" w:sz="4" w:space="0"/>
              <w:left w:val="nil"/>
              <w:bottom w:val="single" w:color="000000" w:sz="4" w:space="0"/>
              <w:right w:val="single" w:color="000000" w:sz="4" w:space="0"/>
            </w:tcBorders>
            <w:vAlign w:val="center"/>
          </w:tcPr>
          <w:p w14:paraId="2EFABE18">
            <w:pPr>
              <w:autoSpaceDN w:val="0"/>
              <w:snapToGrid w:val="0"/>
              <w:spacing w:line="440" w:lineRule="exact"/>
              <w:jc w:val="center"/>
              <w:rPr>
                <w:rFonts w:ascii="宋体" w:hAnsi="宋体"/>
                <w:b/>
                <w:szCs w:val="21"/>
              </w:rPr>
            </w:pPr>
            <w:r>
              <w:rPr>
                <w:rFonts w:hint="eastAsia" w:ascii="宋体" w:hAnsi="宋体"/>
                <w:b/>
                <w:szCs w:val="21"/>
              </w:rPr>
              <w:t>备注</w:t>
            </w:r>
          </w:p>
        </w:tc>
      </w:tr>
      <w:tr w14:paraId="60D667FD">
        <w:tblPrEx>
          <w:tblCellMar>
            <w:top w:w="56" w:type="dxa"/>
            <w:left w:w="96" w:type="dxa"/>
            <w:bottom w:w="56" w:type="dxa"/>
            <w:right w:w="96"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22FC2555">
            <w:pPr>
              <w:autoSpaceDN w:val="0"/>
              <w:snapToGrid w:val="0"/>
              <w:spacing w:line="440" w:lineRule="exact"/>
              <w:jc w:val="left"/>
              <w:rPr>
                <w:rFonts w:ascii="宋体" w:hAnsi="宋体" w:eastAsia="宋体"/>
                <w:szCs w:val="21"/>
              </w:rPr>
            </w:pPr>
            <w:r>
              <w:rPr>
                <w:rFonts w:hint="eastAsia" w:ascii="宋体" w:hAnsi="宋体" w:eastAsia="宋体"/>
                <w:szCs w:val="21"/>
              </w:rPr>
              <w:t>1</w:t>
            </w:r>
          </w:p>
        </w:tc>
        <w:tc>
          <w:tcPr>
            <w:tcW w:w="1601" w:type="dxa"/>
            <w:tcBorders>
              <w:top w:val="single" w:color="000000" w:sz="4" w:space="0"/>
              <w:left w:val="nil"/>
              <w:bottom w:val="single" w:color="000000" w:sz="4" w:space="0"/>
              <w:right w:val="single" w:color="000000" w:sz="4" w:space="0"/>
            </w:tcBorders>
            <w:vAlign w:val="center"/>
          </w:tcPr>
          <w:p w14:paraId="3E30EFBE">
            <w:pPr>
              <w:autoSpaceDN w:val="0"/>
              <w:snapToGrid w:val="0"/>
              <w:spacing w:line="440" w:lineRule="exact"/>
              <w:jc w:val="left"/>
              <w:rPr>
                <w:rFonts w:ascii="宋体" w:hAnsi="宋体" w:eastAsia="宋体"/>
                <w:szCs w:val="21"/>
              </w:rPr>
            </w:pPr>
            <w:r>
              <w:rPr>
                <w:rFonts w:hint="eastAsia" w:ascii="宋体" w:hAnsi="宋体" w:eastAsia="宋体"/>
                <w:szCs w:val="21"/>
              </w:rPr>
              <w:t>报价（30%）</w:t>
            </w:r>
          </w:p>
        </w:tc>
        <w:tc>
          <w:tcPr>
            <w:tcW w:w="732" w:type="dxa"/>
            <w:tcBorders>
              <w:top w:val="single" w:color="000000" w:sz="4" w:space="0"/>
              <w:left w:val="nil"/>
              <w:bottom w:val="single" w:color="000000" w:sz="4" w:space="0"/>
              <w:right w:val="single" w:color="000000" w:sz="4" w:space="0"/>
            </w:tcBorders>
            <w:vAlign w:val="center"/>
          </w:tcPr>
          <w:p w14:paraId="766A18E6">
            <w:pPr>
              <w:autoSpaceDN w:val="0"/>
              <w:snapToGrid w:val="0"/>
              <w:spacing w:line="440" w:lineRule="exact"/>
              <w:jc w:val="right"/>
              <w:rPr>
                <w:rFonts w:ascii="宋体" w:hAnsi="宋体" w:eastAsia="宋体"/>
                <w:szCs w:val="21"/>
              </w:rPr>
            </w:pPr>
            <w:r>
              <w:rPr>
                <w:rFonts w:hint="eastAsia" w:ascii="宋体" w:hAnsi="宋体" w:eastAsia="宋体"/>
                <w:szCs w:val="21"/>
              </w:rPr>
              <w:t>30分</w:t>
            </w:r>
          </w:p>
        </w:tc>
        <w:tc>
          <w:tcPr>
            <w:tcW w:w="6184" w:type="dxa"/>
            <w:tcBorders>
              <w:top w:val="single" w:color="000000" w:sz="4" w:space="0"/>
              <w:left w:val="nil"/>
              <w:bottom w:val="single" w:color="000000" w:sz="4" w:space="0"/>
              <w:right w:val="single" w:color="000000" w:sz="4" w:space="0"/>
            </w:tcBorders>
            <w:vAlign w:val="center"/>
          </w:tcPr>
          <w:p w14:paraId="5F4A1754">
            <w:pPr>
              <w:autoSpaceDN w:val="0"/>
              <w:snapToGrid w:val="0"/>
              <w:spacing w:line="400" w:lineRule="exact"/>
              <w:jc w:val="left"/>
              <w:rPr>
                <w:rFonts w:ascii="宋体" w:hAnsi="宋体" w:eastAsia="宋体"/>
                <w:szCs w:val="21"/>
              </w:rPr>
            </w:pPr>
            <w:r>
              <w:rPr>
                <w:rFonts w:hint="eastAsia" w:ascii="宋体" w:hAnsi="宋体" w:eastAsia="宋体"/>
                <w:szCs w:val="21"/>
              </w:rPr>
              <w:t xml:space="preserve">满足比选文件要求且报价最低的供应商的价格为比选基准价，其价格分为满分。其他供应商的价格分统一按照下列公式计算： </w:t>
            </w:r>
          </w:p>
          <w:p w14:paraId="386DE162">
            <w:pPr>
              <w:autoSpaceDN w:val="0"/>
              <w:snapToGrid w:val="0"/>
              <w:spacing w:line="400" w:lineRule="exact"/>
              <w:jc w:val="left"/>
              <w:rPr>
                <w:rFonts w:ascii="宋体" w:hAnsi="宋体" w:eastAsia="宋体"/>
                <w:szCs w:val="21"/>
              </w:rPr>
            </w:pPr>
            <w:r>
              <w:rPr>
                <w:rFonts w:hint="eastAsia" w:ascii="宋体" w:hAnsi="宋体" w:eastAsia="宋体"/>
                <w:szCs w:val="21"/>
              </w:rPr>
              <w:t xml:space="preserve">比选报价得分=（比选基准价/比选报价）×30 </w:t>
            </w:r>
          </w:p>
          <w:p w14:paraId="6A6C4DB5">
            <w:pPr>
              <w:tabs>
                <w:tab w:val="left" w:pos="720"/>
              </w:tabs>
              <w:snapToGrid w:val="0"/>
              <w:spacing w:line="400" w:lineRule="exact"/>
              <w:jc w:val="left"/>
              <w:rPr>
                <w:rFonts w:ascii="宋体" w:hAnsi="宋体" w:eastAsia="宋体"/>
                <w:szCs w:val="21"/>
              </w:rPr>
            </w:pPr>
            <w:r>
              <w:rPr>
                <w:rFonts w:hint="eastAsia" w:ascii="宋体" w:hAnsi="宋体" w:eastAsia="宋体"/>
                <w:szCs w:val="21"/>
              </w:rPr>
              <w:t>备注：响应报价得分四舍五入后，小数点后保留两位有效数。</w:t>
            </w:r>
          </w:p>
        </w:tc>
        <w:tc>
          <w:tcPr>
            <w:tcW w:w="732" w:type="dxa"/>
            <w:tcBorders>
              <w:top w:val="single" w:color="000000" w:sz="4" w:space="0"/>
              <w:left w:val="nil"/>
              <w:bottom w:val="single" w:color="000000" w:sz="4" w:space="0"/>
              <w:right w:val="single" w:color="000000" w:sz="4" w:space="0"/>
            </w:tcBorders>
            <w:vAlign w:val="center"/>
          </w:tcPr>
          <w:p w14:paraId="57EE022D">
            <w:pPr>
              <w:autoSpaceDN w:val="0"/>
              <w:snapToGrid w:val="0"/>
              <w:spacing w:line="440" w:lineRule="exact"/>
              <w:jc w:val="center"/>
              <w:rPr>
                <w:rFonts w:ascii="宋体" w:hAnsi="宋体" w:eastAsia="等线"/>
                <w:szCs w:val="21"/>
              </w:rPr>
            </w:pPr>
          </w:p>
        </w:tc>
      </w:tr>
      <w:tr w14:paraId="306CBD50">
        <w:tblPrEx>
          <w:tblCellMar>
            <w:top w:w="56" w:type="dxa"/>
            <w:left w:w="96" w:type="dxa"/>
            <w:bottom w:w="56" w:type="dxa"/>
            <w:right w:w="96" w:type="dxa"/>
          </w:tblCellMar>
        </w:tblPrEx>
        <w:trPr>
          <w:jc w:val="center"/>
        </w:trPr>
        <w:tc>
          <w:tcPr>
            <w:tcW w:w="732" w:type="dxa"/>
            <w:tcBorders>
              <w:top w:val="single" w:color="000000" w:sz="4" w:space="0"/>
              <w:left w:val="single" w:color="000000" w:sz="4" w:space="0"/>
              <w:right w:val="single" w:color="000000" w:sz="4" w:space="0"/>
            </w:tcBorders>
            <w:vAlign w:val="center"/>
          </w:tcPr>
          <w:p w14:paraId="1C60477A">
            <w:pPr>
              <w:autoSpaceDN w:val="0"/>
              <w:snapToGrid w:val="0"/>
              <w:spacing w:line="440" w:lineRule="exact"/>
              <w:jc w:val="left"/>
              <w:rPr>
                <w:rFonts w:ascii="宋体" w:hAnsi="宋体" w:eastAsia="宋体"/>
                <w:szCs w:val="21"/>
              </w:rPr>
            </w:pPr>
            <w:r>
              <w:rPr>
                <w:rFonts w:hint="eastAsia" w:ascii="宋体" w:hAnsi="宋体" w:eastAsia="宋体"/>
                <w:szCs w:val="21"/>
              </w:rPr>
              <w:t>2</w:t>
            </w:r>
          </w:p>
        </w:tc>
        <w:tc>
          <w:tcPr>
            <w:tcW w:w="1601" w:type="dxa"/>
            <w:tcBorders>
              <w:top w:val="single" w:color="000000" w:sz="4" w:space="0"/>
              <w:left w:val="nil"/>
              <w:right w:val="single" w:color="000000" w:sz="4" w:space="0"/>
            </w:tcBorders>
            <w:vAlign w:val="center"/>
          </w:tcPr>
          <w:p w14:paraId="34A2E2BF">
            <w:pPr>
              <w:autoSpaceDN w:val="0"/>
              <w:snapToGrid w:val="0"/>
              <w:spacing w:line="440" w:lineRule="exact"/>
              <w:jc w:val="left"/>
              <w:rPr>
                <w:rFonts w:ascii="宋体" w:hAnsi="宋体" w:eastAsia="宋体"/>
                <w:szCs w:val="21"/>
              </w:rPr>
            </w:pPr>
            <w:r>
              <w:rPr>
                <w:rFonts w:hint="eastAsia" w:ascii="宋体" w:hAnsi="宋体" w:eastAsia="宋体"/>
                <w:szCs w:val="21"/>
              </w:rPr>
              <w:t>服务方案（36%）</w:t>
            </w:r>
          </w:p>
        </w:tc>
        <w:tc>
          <w:tcPr>
            <w:tcW w:w="732" w:type="dxa"/>
            <w:tcBorders>
              <w:top w:val="single" w:color="000000" w:sz="4" w:space="0"/>
              <w:left w:val="nil"/>
              <w:bottom w:val="single" w:color="000000" w:sz="4" w:space="0"/>
              <w:right w:val="single" w:color="000000" w:sz="4" w:space="0"/>
            </w:tcBorders>
            <w:vAlign w:val="center"/>
          </w:tcPr>
          <w:p w14:paraId="67E1818A">
            <w:pPr>
              <w:autoSpaceDN w:val="0"/>
              <w:snapToGrid w:val="0"/>
              <w:spacing w:line="440" w:lineRule="exact"/>
              <w:jc w:val="right"/>
              <w:rPr>
                <w:rFonts w:ascii="宋体" w:hAnsi="宋体" w:eastAsia="宋体"/>
                <w:szCs w:val="21"/>
              </w:rPr>
            </w:pPr>
            <w:r>
              <w:rPr>
                <w:rFonts w:hint="eastAsia" w:ascii="宋体" w:hAnsi="宋体" w:eastAsia="宋体"/>
                <w:szCs w:val="21"/>
              </w:rPr>
              <w:t>36分</w:t>
            </w:r>
          </w:p>
        </w:tc>
        <w:tc>
          <w:tcPr>
            <w:tcW w:w="6184" w:type="dxa"/>
            <w:tcBorders>
              <w:top w:val="single" w:color="000000" w:sz="4" w:space="0"/>
              <w:left w:val="nil"/>
              <w:bottom w:val="single" w:color="000000" w:sz="4" w:space="0"/>
              <w:right w:val="single" w:color="000000" w:sz="4" w:space="0"/>
            </w:tcBorders>
            <w:vAlign w:val="center"/>
          </w:tcPr>
          <w:p w14:paraId="51338843">
            <w:pPr>
              <w:autoSpaceDN w:val="0"/>
              <w:snapToGrid w:val="0"/>
              <w:spacing w:line="400" w:lineRule="exact"/>
              <w:jc w:val="left"/>
              <w:rPr>
                <w:rFonts w:ascii="宋体" w:hAnsi="宋体" w:eastAsia="宋体" w:cs="宋体"/>
                <w:szCs w:val="21"/>
              </w:rPr>
            </w:pPr>
            <w:r>
              <w:rPr>
                <w:rFonts w:hint="eastAsia" w:ascii="宋体" w:hAnsi="宋体" w:eastAsia="宋体" w:cs="宋体"/>
                <w:szCs w:val="21"/>
              </w:rPr>
              <w:t>根据供应商提供的服务方案进行综合评审：</w:t>
            </w:r>
          </w:p>
          <w:p w14:paraId="40FF5937">
            <w:pPr>
              <w:autoSpaceDN w:val="0"/>
              <w:snapToGrid w:val="0"/>
              <w:spacing w:line="400" w:lineRule="exact"/>
              <w:jc w:val="left"/>
              <w:rPr>
                <w:rFonts w:ascii="宋体" w:hAnsi="宋体" w:eastAsia="宋体" w:cs="宋体"/>
                <w:szCs w:val="21"/>
              </w:rPr>
            </w:pPr>
            <w:r>
              <w:rPr>
                <w:rFonts w:hint="eastAsia" w:ascii="宋体" w:hAnsi="宋体" w:eastAsia="宋体" w:cs="宋体"/>
                <w:szCs w:val="21"/>
              </w:rPr>
              <w:t>1）供应商编制的总体服务方案，内容包含：①本项目开展方法；②工作步骤；③操作流程及数据整改与确认；④预设清查方案。每有一项缺失扣2分，每有一项存在缺陷扣1分，扣完为止（8分）</w:t>
            </w:r>
          </w:p>
          <w:p w14:paraId="1F0E7BE2">
            <w:pPr>
              <w:autoSpaceDN w:val="0"/>
              <w:snapToGrid w:val="0"/>
              <w:spacing w:line="400" w:lineRule="exact"/>
              <w:jc w:val="left"/>
              <w:rPr>
                <w:rFonts w:ascii="宋体" w:hAnsi="宋体" w:eastAsia="宋体" w:cs="宋体"/>
                <w:szCs w:val="21"/>
              </w:rPr>
            </w:pPr>
            <w:r>
              <w:rPr>
                <w:rFonts w:hint="eastAsia" w:ascii="宋体" w:hAnsi="宋体" w:eastAsia="宋体" w:cs="宋体"/>
                <w:szCs w:val="21"/>
              </w:rPr>
              <w:t>2）供应商编制的资产清查盘点方案，内容包括：①资产清查工作开展计划；②人员安排；③进度保证措施；④质量保证措施；⑤评估报告制定；⑥</w:t>
            </w:r>
            <w:r>
              <w:rPr>
                <w:rFonts w:hint="eastAsia" w:ascii="宋体" w:hAnsi="宋体" w:eastAsia="宋体"/>
                <w:szCs w:val="21"/>
              </w:rPr>
              <w:t>应急预案。</w:t>
            </w:r>
            <w:r>
              <w:rPr>
                <w:rFonts w:hint="eastAsia" w:ascii="宋体" w:hAnsi="宋体" w:eastAsia="宋体" w:cs="宋体"/>
                <w:szCs w:val="21"/>
              </w:rPr>
              <w:t>①②⑤⑥每有一项缺失扣3分，每有一项存在缺陷扣1.5分；③④每有一项缺失扣5分，每有一项存在缺陷扣2.5分，扣完为止（22分）</w:t>
            </w:r>
          </w:p>
          <w:p w14:paraId="09B34BF8">
            <w:pPr>
              <w:autoSpaceDN w:val="0"/>
              <w:snapToGrid w:val="0"/>
              <w:spacing w:line="400" w:lineRule="exact"/>
              <w:jc w:val="left"/>
              <w:rPr>
                <w:rFonts w:ascii="宋体" w:hAnsi="宋体" w:eastAsia="宋体" w:cs="宋体"/>
                <w:szCs w:val="21"/>
              </w:rPr>
            </w:pPr>
            <w:r>
              <w:rPr>
                <w:rFonts w:hint="eastAsia" w:ascii="宋体" w:hAnsi="宋体" w:eastAsia="宋体" w:cs="宋体"/>
                <w:szCs w:val="21"/>
              </w:rPr>
              <w:t>3）供应商编制的后续服务方案，内容包括：①后续服务计划；②后续服务团队人员配置；③质量保证期限和质量保证范围。每有一项缺失扣2分，每有一项存在缺陷扣1分，扣完为止（6分）</w:t>
            </w:r>
          </w:p>
          <w:p w14:paraId="3E762BC8">
            <w:pPr>
              <w:autoSpaceDN w:val="0"/>
              <w:snapToGrid w:val="0"/>
              <w:spacing w:line="400" w:lineRule="exact"/>
              <w:jc w:val="left"/>
              <w:rPr>
                <w:rFonts w:ascii="宋体" w:hAnsi="宋体" w:eastAsia="宋体"/>
                <w:szCs w:val="21"/>
              </w:rPr>
            </w:pPr>
            <w:r>
              <w:rPr>
                <w:rFonts w:hint="eastAsia" w:ascii="宋体" w:hAnsi="宋体" w:eastAsia="宋体"/>
                <w:szCs w:val="21"/>
              </w:rPr>
              <w:t>注：缺陷是指不适用于学校资产清查实际情况、存在逻辑漏洞、科学原理错误、不可能实现的夸大情形以及涉及的规范、标准与本项目要求不一致等。</w:t>
            </w:r>
          </w:p>
        </w:tc>
        <w:tc>
          <w:tcPr>
            <w:tcW w:w="732" w:type="dxa"/>
            <w:tcBorders>
              <w:top w:val="single" w:color="000000" w:sz="4" w:space="0"/>
              <w:left w:val="nil"/>
              <w:bottom w:val="single" w:color="000000" w:sz="4" w:space="0"/>
              <w:right w:val="single" w:color="000000" w:sz="4" w:space="0"/>
            </w:tcBorders>
            <w:vAlign w:val="center"/>
          </w:tcPr>
          <w:p w14:paraId="567A6475">
            <w:pPr>
              <w:snapToGrid w:val="0"/>
              <w:spacing w:line="440" w:lineRule="exact"/>
              <w:jc w:val="center"/>
              <w:rPr>
                <w:rFonts w:ascii="宋体" w:hAnsi="宋体" w:eastAsia="等线"/>
                <w:szCs w:val="21"/>
              </w:rPr>
            </w:pPr>
          </w:p>
        </w:tc>
      </w:tr>
      <w:tr w14:paraId="6B1E6CAC">
        <w:tblPrEx>
          <w:tblCellMar>
            <w:top w:w="56" w:type="dxa"/>
            <w:left w:w="96" w:type="dxa"/>
            <w:bottom w:w="56" w:type="dxa"/>
            <w:right w:w="96"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56A7739D">
            <w:pPr>
              <w:autoSpaceDN w:val="0"/>
              <w:snapToGrid w:val="0"/>
              <w:spacing w:line="440" w:lineRule="exact"/>
              <w:jc w:val="left"/>
              <w:rPr>
                <w:rFonts w:ascii="宋体" w:hAnsi="宋体" w:eastAsia="宋体"/>
                <w:szCs w:val="21"/>
              </w:rPr>
            </w:pPr>
            <w:r>
              <w:rPr>
                <w:rFonts w:hint="eastAsia" w:ascii="宋体" w:hAnsi="宋体" w:eastAsia="宋体"/>
                <w:szCs w:val="21"/>
              </w:rPr>
              <w:t>3</w:t>
            </w:r>
          </w:p>
        </w:tc>
        <w:tc>
          <w:tcPr>
            <w:tcW w:w="1601" w:type="dxa"/>
            <w:tcBorders>
              <w:top w:val="single" w:color="000000" w:sz="4" w:space="0"/>
              <w:left w:val="nil"/>
              <w:bottom w:val="single" w:color="000000" w:sz="4" w:space="0"/>
              <w:right w:val="single" w:color="000000" w:sz="4" w:space="0"/>
            </w:tcBorders>
            <w:vAlign w:val="center"/>
          </w:tcPr>
          <w:p w14:paraId="710B27CC">
            <w:pPr>
              <w:autoSpaceDN w:val="0"/>
              <w:snapToGrid w:val="0"/>
              <w:spacing w:line="440" w:lineRule="exact"/>
              <w:jc w:val="left"/>
              <w:rPr>
                <w:rFonts w:ascii="宋体" w:hAnsi="宋体" w:eastAsia="宋体"/>
                <w:szCs w:val="21"/>
              </w:rPr>
            </w:pPr>
            <w:r>
              <w:rPr>
                <w:rFonts w:hint="eastAsia" w:ascii="宋体" w:hAnsi="宋体" w:eastAsia="宋体"/>
                <w:szCs w:val="21"/>
              </w:rPr>
              <w:t>清查工作重点难点分析（9%）</w:t>
            </w:r>
          </w:p>
        </w:tc>
        <w:tc>
          <w:tcPr>
            <w:tcW w:w="732" w:type="dxa"/>
            <w:tcBorders>
              <w:top w:val="single" w:color="000000" w:sz="4" w:space="0"/>
              <w:left w:val="nil"/>
              <w:bottom w:val="single" w:color="000000" w:sz="4" w:space="0"/>
              <w:right w:val="single" w:color="000000" w:sz="4" w:space="0"/>
            </w:tcBorders>
            <w:vAlign w:val="center"/>
          </w:tcPr>
          <w:p w14:paraId="5402AE2D">
            <w:pPr>
              <w:autoSpaceDN w:val="0"/>
              <w:snapToGrid w:val="0"/>
              <w:spacing w:line="440" w:lineRule="exact"/>
              <w:jc w:val="center"/>
              <w:rPr>
                <w:rFonts w:ascii="宋体" w:hAnsi="宋体" w:eastAsia="宋体"/>
                <w:szCs w:val="21"/>
              </w:rPr>
            </w:pPr>
            <w:r>
              <w:rPr>
                <w:rFonts w:hint="eastAsia" w:ascii="宋体" w:hAnsi="宋体" w:eastAsia="宋体"/>
                <w:szCs w:val="21"/>
              </w:rPr>
              <w:t>9分</w:t>
            </w:r>
          </w:p>
        </w:tc>
        <w:tc>
          <w:tcPr>
            <w:tcW w:w="6184" w:type="dxa"/>
            <w:tcBorders>
              <w:top w:val="single" w:color="000000" w:sz="4" w:space="0"/>
              <w:left w:val="nil"/>
              <w:bottom w:val="single" w:color="000000" w:sz="4" w:space="0"/>
              <w:right w:val="single" w:color="000000" w:sz="4" w:space="0"/>
            </w:tcBorders>
            <w:vAlign w:val="center"/>
          </w:tcPr>
          <w:p w14:paraId="77765B06">
            <w:pPr>
              <w:autoSpaceDN w:val="0"/>
              <w:snapToGrid w:val="0"/>
              <w:spacing w:line="400" w:lineRule="exact"/>
              <w:jc w:val="left"/>
              <w:rPr>
                <w:rFonts w:ascii="宋体" w:hAnsi="宋体" w:eastAsia="宋体"/>
                <w:szCs w:val="21"/>
              </w:rPr>
            </w:pPr>
            <w:r>
              <w:rPr>
                <w:rFonts w:hint="eastAsia" w:ascii="宋体" w:hAnsi="宋体" w:eastAsia="宋体"/>
                <w:szCs w:val="21"/>
              </w:rPr>
              <w:t>根据供应商对本项目清查盘点过程中的①重点难点分析②采取的有效措施③提出的合理化建议等内容进行综合评审。完全满足得9分，每有一项缺失扣3分，每有一项存在缺陷扣1分，扣完为止。</w:t>
            </w:r>
          </w:p>
          <w:p w14:paraId="1CE292A5">
            <w:pPr>
              <w:autoSpaceDN w:val="0"/>
              <w:snapToGrid w:val="0"/>
              <w:spacing w:line="400" w:lineRule="exact"/>
              <w:jc w:val="left"/>
              <w:rPr>
                <w:rFonts w:ascii="宋体" w:hAnsi="宋体" w:eastAsia="宋体"/>
                <w:szCs w:val="21"/>
              </w:rPr>
            </w:pPr>
            <w:r>
              <w:rPr>
                <w:rFonts w:hint="eastAsia" w:ascii="宋体" w:hAnsi="宋体" w:eastAsia="宋体"/>
                <w:szCs w:val="21"/>
              </w:rPr>
              <w:t>注：缺陷是指未针对</w:t>
            </w:r>
            <w:r>
              <w:rPr>
                <w:rFonts w:ascii="宋体" w:hAnsi="宋体" w:eastAsia="宋体"/>
                <w:szCs w:val="21"/>
              </w:rPr>
              <w:t>学</w:t>
            </w:r>
            <w:r>
              <w:rPr>
                <w:rFonts w:hint="eastAsia" w:ascii="宋体" w:hAnsi="宋体" w:eastAsia="宋体"/>
                <w:szCs w:val="21"/>
              </w:rPr>
              <w:t>校资产清查实际情况、重点难点问题，提出科学合理、</w:t>
            </w:r>
            <w:r>
              <w:rPr>
                <w:rFonts w:ascii="宋体" w:hAnsi="宋体" w:eastAsia="宋体"/>
                <w:szCs w:val="21"/>
              </w:rPr>
              <w:t>切实可行的</w:t>
            </w:r>
            <w:r>
              <w:rPr>
                <w:rFonts w:hint="eastAsia" w:ascii="宋体" w:hAnsi="宋体" w:eastAsia="宋体"/>
                <w:szCs w:val="21"/>
              </w:rPr>
              <w:t>措施和</w:t>
            </w:r>
            <w:r>
              <w:rPr>
                <w:rFonts w:ascii="宋体" w:hAnsi="宋体" w:eastAsia="宋体"/>
                <w:szCs w:val="21"/>
              </w:rPr>
              <w:t>建议</w:t>
            </w:r>
            <w:r>
              <w:rPr>
                <w:rFonts w:hint="eastAsia" w:ascii="宋体" w:hAnsi="宋体" w:eastAsia="宋体"/>
                <w:szCs w:val="21"/>
              </w:rPr>
              <w:t>；</w:t>
            </w:r>
            <w:r>
              <w:rPr>
                <w:rFonts w:ascii="宋体" w:hAnsi="宋体" w:eastAsia="宋体"/>
                <w:szCs w:val="21"/>
              </w:rPr>
              <w:t>或虽提出措施和建议，但</w:t>
            </w:r>
            <w:r>
              <w:rPr>
                <w:rFonts w:hint="eastAsia" w:ascii="宋体" w:hAnsi="宋体" w:eastAsia="宋体"/>
                <w:szCs w:val="21"/>
              </w:rPr>
              <w:t>不能</w:t>
            </w:r>
            <w:r>
              <w:rPr>
                <w:rFonts w:ascii="宋体" w:hAnsi="宋体" w:eastAsia="宋体"/>
                <w:szCs w:val="21"/>
              </w:rPr>
              <w:t>解决实际问题</w:t>
            </w:r>
            <w:r>
              <w:rPr>
                <w:rFonts w:hint="eastAsia" w:ascii="宋体" w:hAnsi="宋体" w:eastAsia="宋体"/>
                <w:szCs w:val="21"/>
              </w:rPr>
              <w:t>。</w:t>
            </w:r>
          </w:p>
        </w:tc>
        <w:tc>
          <w:tcPr>
            <w:tcW w:w="732" w:type="dxa"/>
            <w:tcBorders>
              <w:top w:val="single" w:color="000000" w:sz="4" w:space="0"/>
              <w:left w:val="nil"/>
              <w:bottom w:val="single" w:color="000000" w:sz="4" w:space="0"/>
              <w:right w:val="single" w:color="000000" w:sz="4" w:space="0"/>
            </w:tcBorders>
            <w:vAlign w:val="center"/>
          </w:tcPr>
          <w:p w14:paraId="3B208F18">
            <w:pPr>
              <w:autoSpaceDN w:val="0"/>
              <w:snapToGrid w:val="0"/>
              <w:spacing w:line="440" w:lineRule="exact"/>
              <w:jc w:val="center"/>
              <w:rPr>
                <w:rFonts w:ascii="宋体" w:hAnsi="宋体" w:eastAsia="等线"/>
                <w:szCs w:val="21"/>
              </w:rPr>
            </w:pPr>
          </w:p>
        </w:tc>
      </w:tr>
      <w:tr w14:paraId="29CD283D">
        <w:tblPrEx>
          <w:tblCellMar>
            <w:top w:w="56" w:type="dxa"/>
            <w:left w:w="96" w:type="dxa"/>
            <w:bottom w:w="56" w:type="dxa"/>
            <w:right w:w="96" w:type="dxa"/>
          </w:tblCellMar>
        </w:tblPrEx>
        <w:trPr>
          <w:trHeight w:val="7603" w:hRule="atLeast"/>
          <w:jc w:val="center"/>
        </w:trPr>
        <w:tc>
          <w:tcPr>
            <w:tcW w:w="732" w:type="dxa"/>
            <w:tcBorders>
              <w:top w:val="single" w:color="000000" w:sz="4" w:space="0"/>
              <w:left w:val="single" w:color="000000" w:sz="4" w:space="0"/>
              <w:right w:val="single" w:color="000000" w:sz="4" w:space="0"/>
            </w:tcBorders>
            <w:vAlign w:val="center"/>
          </w:tcPr>
          <w:p w14:paraId="093C0457">
            <w:pPr>
              <w:autoSpaceDN w:val="0"/>
              <w:snapToGrid w:val="0"/>
              <w:spacing w:line="440" w:lineRule="exact"/>
              <w:jc w:val="left"/>
              <w:rPr>
                <w:rFonts w:ascii="宋体" w:hAnsi="宋体" w:eastAsia="宋体"/>
                <w:szCs w:val="21"/>
              </w:rPr>
            </w:pPr>
            <w:r>
              <w:rPr>
                <w:rFonts w:hint="eastAsia" w:ascii="宋体" w:hAnsi="宋体" w:eastAsia="宋体"/>
                <w:szCs w:val="21"/>
              </w:rPr>
              <w:t>4</w:t>
            </w:r>
          </w:p>
        </w:tc>
        <w:tc>
          <w:tcPr>
            <w:tcW w:w="1601" w:type="dxa"/>
            <w:tcBorders>
              <w:top w:val="single" w:color="000000" w:sz="4" w:space="0"/>
              <w:left w:val="nil"/>
              <w:bottom w:val="single" w:color="000000" w:sz="4" w:space="0"/>
              <w:right w:val="single" w:color="000000" w:sz="4" w:space="0"/>
            </w:tcBorders>
            <w:vAlign w:val="center"/>
          </w:tcPr>
          <w:p w14:paraId="5E7F28D6">
            <w:pPr>
              <w:autoSpaceDN w:val="0"/>
              <w:snapToGrid w:val="0"/>
              <w:spacing w:line="440" w:lineRule="exact"/>
              <w:jc w:val="left"/>
              <w:rPr>
                <w:rFonts w:ascii="宋体" w:hAnsi="宋体" w:eastAsia="宋体"/>
                <w:szCs w:val="21"/>
              </w:rPr>
            </w:pPr>
            <w:r>
              <w:rPr>
                <w:rFonts w:hint="eastAsia" w:ascii="宋体" w:hAnsi="宋体" w:eastAsia="宋体"/>
                <w:szCs w:val="21"/>
              </w:rPr>
              <w:t>拟投入服务团队人员（20%）</w:t>
            </w:r>
          </w:p>
        </w:tc>
        <w:tc>
          <w:tcPr>
            <w:tcW w:w="732" w:type="dxa"/>
            <w:tcBorders>
              <w:top w:val="single" w:color="000000" w:sz="4" w:space="0"/>
              <w:left w:val="nil"/>
              <w:bottom w:val="single" w:color="000000" w:sz="4" w:space="0"/>
              <w:right w:val="single" w:color="000000" w:sz="4" w:space="0"/>
            </w:tcBorders>
            <w:vAlign w:val="center"/>
          </w:tcPr>
          <w:p w14:paraId="4F4E9287">
            <w:pPr>
              <w:autoSpaceDN w:val="0"/>
              <w:snapToGrid w:val="0"/>
              <w:spacing w:line="440" w:lineRule="exact"/>
              <w:jc w:val="right"/>
              <w:rPr>
                <w:rFonts w:ascii="宋体" w:hAnsi="宋体" w:eastAsia="宋体"/>
                <w:szCs w:val="21"/>
              </w:rPr>
            </w:pPr>
            <w:r>
              <w:rPr>
                <w:rFonts w:hint="eastAsia" w:ascii="宋体" w:hAnsi="宋体" w:eastAsia="宋体"/>
                <w:szCs w:val="21"/>
              </w:rPr>
              <w:t>20分</w:t>
            </w:r>
          </w:p>
        </w:tc>
        <w:tc>
          <w:tcPr>
            <w:tcW w:w="6184" w:type="dxa"/>
            <w:tcBorders>
              <w:top w:val="single" w:color="000000" w:sz="4" w:space="0"/>
              <w:left w:val="nil"/>
              <w:bottom w:val="single" w:color="000000" w:sz="4" w:space="0"/>
              <w:right w:val="single" w:color="000000" w:sz="4" w:space="0"/>
            </w:tcBorders>
            <w:vAlign w:val="center"/>
          </w:tcPr>
          <w:p w14:paraId="14581764">
            <w:pPr>
              <w:autoSpaceDN w:val="0"/>
              <w:snapToGrid w:val="0"/>
              <w:spacing w:line="400" w:lineRule="exact"/>
              <w:rPr>
                <w:rFonts w:ascii="宋体" w:hAnsi="宋体" w:eastAsia="宋体"/>
                <w:szCs w:val="21"/>
              </w:rPr>
            </w:pPr>
            <w:r>
              <w:rPr>
                <w:rFonts w:hint="eastAsia" w:ascii="宋体" w:hAnsi="宋体" w:eastAsia="宋体"/>
                <w:szCs w:val="21"/>
              </w:rPr>
              <w:t xml:space="preserve">对各供应商针对本项目拟投入服务团队人员情况进行评审： </w:t>
            </w:r>
          </w:p>
          <w:p w14:paraId="128622B6">
            <w:pPr>
              <w:autoSpaceDN w:val="0"/>
              <w:snapToGrid w:val="0"/>
              <w:spacing w:line="400" w:lineRule="exact"/>
              <w:rPr>
                <w:rFonts w:ascii="宋体" w:hAnsi="宋体" w:eastAsia="宋体"/>
                <w:szCs w:val="21"/>
              </w:rPr>
            </w:pPr>
            <w:r>
              <w:rPr>
                <w:rFonts w:hint="eastAsia" w:ascii="宋体" w:hAnsi="宋体" w:eastAsia="宋体"/>
                <w:szCs w:val="21"/>
              </w:rPr>
              <w:t xml:space="preserve">1.服务团队成员为供应商全职工作人员，投入不少于8名的，得4分；在8名的基础上每多1名全职工作人员加2分；本项最高得12分。 </w:t>
            </w:r>
          </w:p>
          <w:p w14:paraId="3EEE4941">
            <w:pPr>
              <w:tabs>
                <w:tab w:val="left" w:pos="720"/>
              </w:tabs>
              <w:snapToGrid w:val="0"/>
              <w:spacing w:line="400" w:lineRule="exact"/>
              <w:rPr>
                <w:rFonts w:ascii="宋体" w:hAnsi="宋体" w:eastAsia="宋体" w:cs="宋体"/>
                <w:szCs w:val="21"/>
              </w:rPr>
            </w:pPr>
            <w:r>
              <w:rPr>
                <w:rFonts w:hint="eastAsia" w:ascii="宋体" w:hAnsi="宋体" w:eastAsia="宋体" w:cs="宋体"/>
                <w:szCs w:val="21"/>
              </w:rPr>
              <w:t>2.项目负责人具有高校资产清查经验的得2分，具有注册会计师（CPA）或高级会计师证书的得2分，此项最高得4分；</w:t>
            </w:r>
          </w:p>
          <w:p w14:paraId="490E54E0">
            <w:pPr>
              <w:tabs>
                <w:tab w:val="left" w:pos="720"/>
              </w:tabs>
              <w:snapToGrid w:val="0"/>
              <w:spacing w:line="400" w:lineRule="exact"/>
              <w:rPr>
                <w:rFonts w:ascii="宋体" w:hAnsi="宋体" w:eastAsia="宋体" w:cs="宋体"/>
                <w:szCs w:val="21"/>
              </w:rPr>
            </w:pPr>
            <w:r>
              <w:rPr>
                <w:rFonts w:hint="eastAsia" w:ascii="宋体" w:hAnsi="宋体" w:eastAsia="宋体" w:cs="宋体"/>
                <w:szCs w:val="21"/>
              </w:rPr>
              <w:t>3.团队成员具有高校资产清查经验的得1分，此项最高得2分（1人有多个高校清查项目的仅得1分，不累计得分）；</w:t>
            </w:r>
          </w:p>
          <w:p w14:paraId="567D11BD">
            <w:pPr>
              <w:tabs>
                <w:tab w:val="left" w:pos="720"/>
              </w:tabs>
              <w:snapToGrid w:val="0"/>
              <w:spacing w:line="400" w:lineRule="exact"/>
              <w:rPr>
                <w:rFonts w:ascii="宋体" w:hAnsi="宋体" w:eastAsia="宋体"/>
                <w:szCs w:val="21"/>
              </w:rPr>
            </w:pPr>
            <w:r>
              <w:rPr>
                <w:rFonts w:hint="eastAsia" w:ascii="宋体" w:hAnsi="宋体" w:eastAsia="宋体" w:cs="宋体"/>
                <w:szCs w:val="21"/>
              </w:rPr>
              <w:t>4.团队成员具有注册会计师（CPA）或高级会计师、中级会计师证书的，每安排1名得1分，最高2分；</w:t>
            </w:r>
          </w:p>
          <w:p w14:paraId="171E524F">
            <w:pPr>
              <w:autoSpaceDN w:val="0"/>
              <w:snapToGrid w:val="0"/>
              <w:spacing w:line="400" w:lineRule="exact"/>
              <w:rPr>
                <w:rFonts w:ascii="宋体" w:hAnsi="宋体" w:eastAsia="宋体"/>
                <w:szCs w:val="21"/>
              </w:rPr>
            </w:pPr>
            <w:r>
              <w:rPr>
                <w:rFonts w:hint="eastAsia" w:ascii="宋体" w:hAnsi="宋体" w:eastAsia="宋体"/>
                <w:szCs w:val="21"/>
              </w:rPr>
              <w:t>注：1.响应文件中提供服务团队成员汇总表、供应商在近六个月（不含投标提交截止当月）中任意一个月为上述人员购买社保的证明材料或者有效的劳动合同复印件，上述资料均须加盖供应商公章，未提供或者提供的资料不符合要求的则不得分。</w:t>
            </w:r>
          </w:p>
          <w:p w14:paraId="01486197">
            <w:pPr>
              <w:tabs>
                <w:tab w:val="left" w:pos="720"/>
              </w:tabs>
              <w:snapToGrid w:val="0"/>
              <w:spacing w:line="400" w:lineRule="exact"/>
              <w:rPr>
                <w:rFonts w:ascii="宋体" w:hAnsi="宋体" w:eastAsia="宋体" w:cs="宋体"/>
                <w:szCs w:val="21"/>
              </w:rPr>
            </w:pPr>
            <w:r>
              <w:rPr>
                <w:rFonts w:hint="eastAsia" w:ascii="宋体" w:hAnsi="宋体" w:eastAsia="宋体" w:cs="宋体"/>
                <w:szCs w:val="21"/>
              </w:rPr>
              <w:t>2.以上资料均要求提供复印件（或官方网站截图）。评分中出现无证明资料或专家无法凭所提供资料判断是否得分的情况，一律作不得分处理。</w:t>
            </w:r>
          </w:p>
          <w:p w14:paraId="50D49CDF">
            <w:pPr>
              <w:tabs>
                <w:tab w:val="left" w:pos="720"/>
              </w:tabs>
              <w:snapToGrid w:val="0"/>
              <w:spacing w:line="400" w:lineRule="exact"/>
              <w:rPr>
                <w:rFonts w:hint="eastAsia" w:ascii="宋体" w:hAnsi="宋体" w:eastAsia="宋体" w:cs="宋体"/>
                <w:szCs w:val="21"/>
              </w:rPr>
            </w:pPr>
            <w:r>
              <w:rPr>
                <w:rFonts w:hint="eastAsia" w:ascii="宋体" w:hAnsi="宋体" w:eastAsia="宋体" w:cs="宋体"/>
                <w:szCs w:val="21"/>
              </w:rPr>
              <w:t>3.涉及团队人员工作经验，要求</w:t>
            </w:r>
            <w:r>
              <w:rPr>
                <w:rFonts w:hint="eastAsia" w:ascii="宋体" w:hAnsi="宋体" w:eastAsia="宋体" w:cs="宋体"/>
                <w:color w:val="000000" w:themeColor="text1"/>
                <w:szCs w:val="21"/>
                <w14:textFill>
                  <w14:solidFill>
                    <w14:schemeClr w14:val="tx1"/>
                  </w14:solidFill>
                </w14:textFill>
              </w:rPr>
              <w:t>提供</w:t>
            </w:r>
            <w:r>
              <w:rPr>
                <w:rFonts w:ascii="宋体" w:hAnsi="宋体" w:eastAsia="宋体" w:cs="宋体"/>
                <w:color w:val="000000" w:themeColor="text1"/>
                <w:szCs w:val="21"/>
                <w14:textFill>
                  <w14:solidFill>
                    <w14:schemeClr w14:val="tx1"/>
                  </w14:solidFill>
                </w14:textFill>
              </w:rPr>
              <w:t>曾参与</w:t>
            </w:r>
            <w:r>
              <w:rPr>
                <w:rFonts w:hint="eastAsia" w:ascii="宋体" w:hAnsi="宋体" w:eastAsia="宋体" w:cs="宋体"/>
                <w:color w:val="000000" w:themeColor="text1"/>
                <w:szCs w:val="21"/>
                <w14:textFill>
                  <w14:solidFill>
                    <w14:schemeClr w14:val="tx1"/>
                  </w14:solidFill>
                </w14:textFill>
              </w:rPr>
              <w:t>的</w:t>
            </w:r>
            <w:r>
              <w:rPr>
                <w:rFonts w:ascii="宋体" w:hAnsi="宋体" w:eastAsia="宋体" w:cs="宋体"/>
                <w:color w:val="000000" w:themeColor="text1"/>
                <w:szCs w:val="21"/>
                <w14:textFill>
                  <w14:solidFill>
                    <w14:schemeClr w14:val="tx1"/>
                  </w14:solidFill>
                </w14:textFill>
              </w:rPr>
              <w:t>相关资产清查合同</w:t>
            </w:r>
            <w:r>
              <w:rPr>
                <w:rFonts w:hint="eastAsia" w:ascii="宋体" w:hAnsi="宋体" w:eastAsia="宋体" w:cs="宋体"/>
                <w:color w:val="000000" w:themeColor="text1"/>
                <w:szCs w:val="21"/>
                <w14:textFill>
                  <w14:solidFill>
                    <w14:schemeClr w14:val="tx1"/>
                  </w14:solidFill>
                </w14:textFill>
              </w:rPr>
              <w:t>或项目</w:t>
            </w:r>
            <w:r>
              <w:rPr>
                <w:rFonts w:ascii="宋体" w:hAnsi="宋体" w:eastAsia="宋体" w:cs="宋体"/>
                <w:color w:val="000000" w:themeColor="text1"/>
                <w:szCs w:val="21"/>
                <w14:textFill>
                  <w14:solidFill>
                    <w14:schemeClr w14:val="tx1"/>
                  </w14:solidFill>
                </w14:textFill>
              </w:rPr>
              <w:t>报告</w:t>
            </w:r>
            <w:r>
              <w:rPr>
                <w:rFonts w:hint="eastAsia" w:ascii="宋体" w:hAnsi="宋体" w:eastAsia="宋体" w:cs="宋体"/>
                <w:color w:val="000000" w:themeColor="text1"/>
                <w:szCs w:val="21"/>
                <w14:textFill>
                  <w14:solidFill>
                    <w14:schemeClr w14:val="tx1"/>
                  </w14:solidFill>
                </w14:textFill>
              </w:rPr>
              <w:t>中</w:t>
            </w:r>
            <w:r>
              <w:rPr>
                <w:rFonts w:ascii="宋体" w:hAnsi="宋体" w:eastAsia="宋体" w:cs="宋体"/>
                <w:color w:val="000000" w:themeColor="text1"/>
                <w:szCs w:val="21"/>
                <w14:textFill>
                  <w14:solidFill>
                    <w14:schemeClr w14:val="tx1"/>
                  </w14:solidFill>
                </w14:textFill>
              </w:rPr>
              <w:t>载明有</w:t>
            </w:r>
            <w:r>
              <w:rPr>
                <w:rFonts w:hint="eastAsia" w:ascii="宋体" w:hAnsi="宋体" w:eastAsia="宋体" w:cs="宋体"/>
                <w:color w:val="000000" w:themeColor="text1"/>
                <w:szCs w:val="21"/>
                <w14:textFill>
                  <w14:solidFill>
                    <w14:schemeClr w14:val="tx1"/>
                  </w14:solidFill>
                </w14:textFill>
              </w:rPr>
              <w:t>团队人员的</w:t>
            </w:r>
            <w:r>
              <w:rPr>
                <w:rFonts w:ascii="宋体" w:hAnsi="宋体" w:eastAsia="宋体" w:cs="宋体"/>
                <w:color w:val="000000" w:themeColor="text1"/>
                <w:szCs w:val="21"/>
                <w14:textFill>
                  <w14:solidFill>
                    <w14:schemeClr w14:val="tx1"/>
                  </w14:solidFill>
                </w14:textFill>
              </w:rPr>
              <w:t>复印件</w:t>
            </w:r>
            <w:r>
              <w:rPr>
                <w:rFonts w:hint="eastAsia" w:ascii="宋体" w:hAnsi="宋体" w:eastAsia="宋体" w:cs="宋体"/>
                <w:color w:val="000000" w:themeColor="text1"/>
                <w:szCs w:val="21"/>
                <w14:textFill>
                  <w14:solidFill>
                    <w14:schemeClr w14:val="tx1"/>
                  </w14:solidFill>
                </w14:textFill>
              </w:rPr>
              <w:t>，</w:t>
            </w:r>
            <w:r>
              <w:rPr>
                <w:rFonts w:ascii="宋体" w:hAnsi="宋体" w:eastAsia="宋体" w:cs="宋体"/>
                <w:color w:val="000000" w:themeColor="text1"/>
                <w:szCs w:val="21"/>
                <w14:textFill>
                  <w14:solidFill>
                    <w14:schemeClr w14:val="tx1"/>
                  </w14:solidFill>
                </w14:textFill>
              </w:rPr>
              <w:t>或</w:t>
            </w:r>
            <w:r>
              <w:rPr>
                <w:rFonts w:hint="eastAsia" w:ascii="宋体" w:hAnsi="宋体" w:eastAsia="宋体" w:cs="宋体"/>
                <w:color w:val="000000" w:themeColor="text1"/>
                <w:szCs w:val="21"/>
                <w14:textFill>
                  <w14:solidFill>
                    <w14:schemeClr w14:val="tx1"/>
                  </w14:solidFill>
                </w14:textFill>
              </w:rPr>
              <w:t>甲方</w:t>
            </w:r>
            <w:r>
              <w:rPr>
                <w:rFonts w:ascii="宋体" w:hAnsi="宋体" w:eastAsia="宋体" w:cs="宋体"/>
                <w:color w:val="000000" w:themeColor="text1"/>
                <w:szCs w:val="21"/>
                <w14:textFill>
                  <w14:solidFill>
                    <w14:schemeClr w14:val="tx1"/>
                  </w14:solidFill>
                </w14:textFill>
              </w:rPr>
              <w:t>出</w:t>
            </w:r>
            <w:r>
              <w:rPr>
                <w:rFonts w:ascii="宋体" w:hAnsi="宋体" w:eastAsia="宋体" w:cs="宋体"/>
                <w:szCs w:val="21"/>
              </w:rPr>
              <w:t>具的证明文件。</w:t>
            </w:r>
          </w:p>
        </w:tc>
        <w:tc>
          <w:tcPr>
            <w:tcW w:w="732" w:type="dxa"/>
            <w:tcBorders>
              <w:top w:val="single" w:color="000000" w:sz="4" w:space="0"/>
              <w:left w:val="nil"/>
              <w:bottom w:val="single" w:color="000000" w:sz="4" w:space="0"/>
              <w:right w:val="single" w:color="000000" w:sz="4" w:space="0"/>
            </w:tcBorders>
            <w:vAlign w:val="center"/>
          </w:tcPr>
          <w:p w14:paraId="0792E7A4">
            <w:pPr>
              <w:autoSpaceDN w:val="0"/>
              <w:snapToGrid w:val="0"/>
              <w:spacing w:line="440" w:lineRule="exact"/>
              <w:jc w:val="center"/>
              <w:rPr>
                <w:rFonts w:ascii="宋体" w:hAnsi="宋体" w:eastAsia="等线"/>
                <w:szCs w:val="21"/>
              </w:rPr>
            </w:pPr>
          </w:p>
        </w:tc>
      </w:tr>
      <w:tr w14:paraId="76321DA0">
        <w:tblPrEx>
          <w:tblCellMar>
            <w:top w:w="56" w:type="dxa"/>
            <w:left w:w="96" w:type="dxa"/>
            <w:bottom w:w="56" w:type="dxa"/>
            <w:right w:w="96" w:type="dxa"/>
          </w:tblCellMar>
        </w:tblPrEx>
        <w:trPr>
          <w:jc w:val="center"/>
        </w:trPr>
        <w:tc>
          <w:tcPr>
            <w:tcW w:w="732" w:type="dxa"/>
            <w:tcBorders>
              <w:top w:val="single" w:color="000000" w:sz="4" w:space="0"/>
              <w:left w:val="single" w:color="000000" w:sz="4" w:space="0"/>
              <w:bottom w:val="single" w:color="000000" w:sz="4" w:space="0"/>
              <w:right w:val="single" w:color="000000" w:sz="4" w:space="0"/>
            </w:tcBorders>
            <w:vAlign w:val="center"/>
          </w:tcPr>
          <w:p w14:paraId="3E8D85B3">
            <w:pPr>
              <w:autoSpaceDN w:val="0"/>
              <w:snapToGrid w:val="0"/>
              <w:spacing w:line="440" w:lineRule="exact"/>
              <w:jc w:val="left"/>
              <w:rPr>
                <w:rFonts w:ascii="宋体" w:hAnsi="宋体" w:eastAsia="宋体"/>
                <w:szCs w:val="21"/>
              </w:rPr>
            </w:pPr>
            <w:r>
              <w:rPr>
                <w:rFonts w:hint="eastAsia" w:ascii="宋体" w:hAnsi="宋体" w:eastAsia="宋体"/>
                <w:szCs w:val="21"/>
              </w:rPr>
              <w:t>5</w:t>
            </w:r>
          </w:p>
        </w:tc>
        <w:tc>
          <w:tcPr>
            <w:tcW w:w="1601" w:type="dxa"/>
            <w:tcBorders>
              <w:top w:val="single" w:color="000000" w:sz="4" w:space="0"/>
              <w:left w:val="nil"/>
              <w:bottom w:val="single" w:color="000000" w:sz="4" w:space="0"/>
              <w:right w:val="single" w:color="000000" w:sz="4" w:space="0"/>
            </w:tcBorders>
            <w:vAlign w:val="center"/>
          </w:tcPr>
          <w:p w14:paraId="564F0030">
            <w:pPr>
              <w:autoSpaceDN w:val="0"/>
              <w:snapToGrid w:val="0"/>
              <w:spacing w:line="440" w:lineRule="exact"/>
              <w:jc w:val="left"/>
              <w:rPr>
                <w:rFonts w:ascii="宋体" w:hAnsi="宋体" w:eastAsia="宋体"/>
                <w:szCs w:val="21"/>
              </w:rPr>
            </w:pPr>
            <w:r>
              <w:rPr>
                <w:rFonts w:hint="eastAsia" w:ascii="宋体" w:hAnsi="宋体" w:eastAsia="宋体"/>
                <w:szCs w:val="21"/>
              </w:rPr>
              <w:t>相 关 业 绩  （5%）</w:t>
            </w:r>
          </w:p>
        </w:tc>
        <w:tc>
          <w:tcPr>
            <w:tcW w:w="732" w:type="dxa"/>
            <w:tcBorders>
              <w:top w:val="single" w:color="000000" w:sz="4" w:space="0"/>
              <w:left w:val="nil"/>
              <w:bottom w:val="single" w:color="000000" w:sz="4" w:space="0"/>
              <w:right w:val="single" w:color="000000" w:sz="4" w:space="0"/>
            </w:tcBorders>
            <w:vAlign w:val="center"/>
          </w:tcPr>
          <w:p w14:paraId="2FC71B50">
            <w:pPr>
              <w:autoSpaceDN w:val="0"/>
              <w:snapToGrid w:val="0"/>
              <w:spacing w:line="440" w:lineRule="exact"/>
              <w:jc w:val="center"/>
              <w:rPr>
                <w:rFonts w:ascii="宋体" w:hAnsi="宋体" w:eastAsia="宋体"/>
                <w:szCs w:val="21"/>
              </w:rPr>
            </w:pPr>
            <w:r>
              <w:rPr>
                <w:rFonts w:hint="eastAsia" w:ascii="宋体" w:hAnsi="宋体" w:eastAsia="宋体"/>
                <w:szCs w:val="21"/>
              </w:rPr>
              <w:t>5分</w:t>
            </w:r>
          </w:p>
        </w:tc>
        <w:tc>
          <w:tcPr>
            <w:tcW w:w="6184" w:type="dxa"/>
            <w:tcBorders>
              <w:top w:val="single" w:color="000000" w:sz="4" w:space="0"/>
              <w:left w:val="nil"/>
              <w:bottom w:val="single" w:color="000000" w:sz="4" w:space="0"/>
              <w:right w:val="single" w:color="000000" w:sz="4" w:space="0"/>
            </w:tcBorders>
            <w:vAlign w:val="center"/>
          </w:tcPr>
          <w:p w14:paraId="046F98CB">
            <w:pPr>
              <w:autoSpaceDN w:val="0"/>
              <w:snapToGrid w:val="0"/>
              <w:spacing w:line="400" w:lineRule="exact"/>
              <w:rPr>
                <w:rFonts w:ascii="宋体" w:hAnsi="宋体" w:eastAsia="宋体"/>
                <w:szCs w:val="21"/>
              </w:rPr>
            </w:pPr>
            <w:r>
              <w:rPr>
                <w:rFonts w:hint="eastAsia" w:ascii="宋体" w:hAnsi="宋体" w:eastAsia="宋体"/>
                <w:szCs w:val="21"/>
              </w:rPr>
              <w:t xml:space="preserve">2020年1月1日以来（以合同签订时间为准）承接过同类合同业绩（同类业绩指合同内容中包含资产清查盘点类或者资产管理类或者财务咨询管理类等）的情况进行评分，每个业绩得1分；本项满分5分。 </w:t>
            </w:r>
          </w:p>
          <w:p w14:paraId="48455739">
            <w:pPr>
              <w:autoSpaceDN w:val="0"/>
              <w:snapToGrid w:val="0"/>
              <w:spacing w:line="400" w:lineRule="exact"/>
              <w:rPr>
                <w:rFonts w:ascii="宋体" w:hAnsi="宋体" w:eastAsia="宋体"/>
                <w:szCs w:val="21"/>
              </w:rPr>
            </w:pPr>
            <w:r>
              <w:rPr>
                <w:rFonts w:hint="eastAsia" w:ascii="宋体" w:hAnsi="宋体" w:eastAsia="宋体"/>
                <w:szCs w:val="21"/>
              </w:rPr>
              <w:t>注：响应文件需提供相关合同复印件加盖供应商公章，未提供或者提供的资料不符合要求的则不得分。</w:t>
            </w:r>
          </w:p>
        </w:tc>
        <w:tc>
          <w:tcPr>
            <w:tcW w:w="732" w:type="dxa"/>
            <w:tcBorders>
              <w:top w:val="single" w:color="000000" w:sz="4" w:space="0"/>
              <w:left w:val="nil"/>
              <w:bottom w:val="single" w:color="000000" w:sz="4" w:space="0"/>
              <w:right w:val="single" w:color="000000" w:sz="4" w:space="0"/>
            </w:tcBorders>
            <w:vAlign w:val="center"/>
          </w:tcPr>
          <w:p w14:paraId="272FF761">
            <w:pPr>
              <w:autoSpaceDN w:val="0"/>
              <w:snapToGrid w:val="0"/>
              <w:spacing w:line="440" w:lineRule="exact"/>
              <w:jc w:val="center"/>
              <w:rPr>
                <w:rFonts w:ascii="宋体" w:hAnsi="宋体" w:eastAsia="等线"/>
                <w:szCs w:val="21"/>
              </w:rPr>
            </w:pPr>
          </w:p>
        </w:tc>
      </w:tr>
      <w:tr w14:paraId="62A8733B">
        <w:tblPrEx>
          <w:tblCellMar>
            <w:top w:w="56" w:type="dxa"/>
            <w:left w:w="96" w:type="dxa"/>
            <w:bottom w:w="56" w:type="dxa"/>
            <w:right w:w="96" w:type="dxa"/>
          </w:tblCellMar>
        </w:tblPrEx>
        <w:trPr>
          <w:jc w:val="center"/>
        </w:trPr>
        <w:tc>
          <w:tcPr>
            <w:tcW w:w="732" w:type="dxa"/>
            <w:gridSpan w:val="5"/>
            <w:tcBorders>
              <w:top w:val="single" w:color="000000" w:sz="4" w:space="0"/>
              <w:left w:val="single" w:color="000000" w:sz="4" w:space="0"/>
              <w:bottom w:val="single" w:color="000000" w:sz="4" w:space="0"/>
              <w:right w:val="single" w:color="000000" w:sz="4" w:space="0"/>
            </w:tcBorders>
            <w:vAlign w:val="center"/>
          </w:tcPr>
          <w:p w14:paraId="7BA777B6">
            <w:pPr>
              <w:autoSpaceDN w:val="0"/>
              <w:snapToGrid w:val="0"/>
              <w:spacing w:line="400" w:lineRule="exact"/>
              <w:rPr>
                <w:rFonts w:ascii="宋体" w:hAnsi="宋体"/>
                <w:szCs w:val="21"/>
              </w:rPr>
            </w:pPr>
            <w:r>
              <w:rPr>
                <w:rFonts w:hint="eastAsia" w:ascii="宋体" w:hAnsi="宋体" w:eastAsia="宋体"/>
                <w:szCs w:val="21"/>
              </w:rPr>
              <w:t>注：评标委员会在评标过程中计算得分分数时，如涉及小数的，四舍五入后保留小数点后两位。</w:t>
            </w:r>
          </w:p>
        </w:tc>
      </w:tr>
      <w:bookmarkEnd w:id="25"/>
    </w:tbl>
    <w:p w14:paraId="2EFD5057">
      <w:pPr>
        <w:rPr>
          <w:rFonts w:ascii="宋体" w:hAnsi="宋体" w:eastAsia="宋体"/>
          <w:szCs w:val="21"/>
        </w:rPr>
      </w:pPr>
      <w:bookmarkStart w:id="27" w:name="_Toc217446082"/>
    </w:p>
    <w:p w14:paraId="155D33B0">
      <w:pPr>
        <w:rPr>
          <w:rFonts w:ascii="宋体" w:hAnsi="宋体" w:eastAsia="宋体"/>
          <w:sz w:val="36"/>
          <w:szCs w:val="36"/>
        </w:rPr>
      </w:pPr>
    </w:p>
    <w:p w14:paraId="33949B04">
      <w:pPr>
        <w:pStyle w:val="9"/>
        <w:rPr>
          <w:rFonts w:ascii="宋体" w:hAnsi="宋体" w:eastAsia="宋体"/>
          <w:sz w:val="36"/>
          <w:szCs w:val="36"/>
        </w:rPr>
      </w:pPr>
    </w:p>
    <w:p w14:paraId="4877914B">
      <w:pPr>
        <w:pStyle w:val="2"/>
        <w:spacing w:before="0" w:after="0" w:line="400" w:lineRule="exact"/>
        <w:ind w:firstLine="2168" w:firstLineChars="600"/>
        <w:rPr>
          <w:rFonts w:ascii="宋体" w:hAnsi="宋体" w:eastAsia="宋体"/>
          <w:sz w:val="36"/>
          <w:szCs w:val="36"/>
        </w:rPr>
      </w:pPr>
      <w:r>
        <w:rPr>
          <w:rFonts w:hint="eastAsia" w:ascii="宋体" w:hAnsi="宋体" w:eastAsia="宋体"/>
          <w:sz w:val="36"/>
          <w:szCs w:val="36"/>
        </w:rPr>
        <w:t>第六章 比选申请文件格式</w:t>
      </w:r>
    </w:p>
    <w:p w14:paraId="2E0DC031">
      <w:pPr>
        <w:ind w:firstLine="3614" w:firstLineChars="1000"/>
        <w:rPr>
          <w:rFonts w:ascii="宋体" w:hAnsi="宋体" w:eastAsia="宋体" w:cs="Times New Roman"/>
          <w:b/>
          <w:sz w:val="36"/>
        </w:rPr>
      </w:pPr>
      <w:r>
        <w:rPr>
          <w:rFonts w:ascii="宋体" w:hAnsi="宋体" w:eastAsia="宋体" w:cs="Times New Roman"/>
          <w:b/>
          <w:sz w:val="36"/>
        </w:rPr>
        <w:t>（正本）</w:t>
      </w:r>
    </w:p>
    <w:p w14:paraId="6092D863">
      <w:pPr>
        <w:spacing w:line="360" w:lineRule="auto"/>
        <w:ind w:firstLine="2088" w:firstLineChars="400"/>
        <w:rPr>
          <w:rFonts w:ascii="宋体" w:hAnsi="宋体" w:eastAsia="宋体"/>
          <w:b/>
          <w:sz w:val="52"/>
          <w:szCs w:val="52"/>
        </w:rPr>
      </w:pPr>
      <w:r>
        <w:rPr>
          <w:rFonts w:hint="eastAsia" w:ascii="宋体" w:hAnsi="宋体" w:eastAsia="宋体"/>
          <w:b/>
          <w:sz w:val="52"/>
          <w:szCs w:val="52"/>
        </w:rPr>
        <w:t>竞争性比选申请文件</w:t>
      </w:r>
    </w:p>
    <w:p w14:paraId="7C843DD4">
      <w:pPr>
        <w:spacing w:line="360" w:lineRule="auto"/>
        <w:ind w:firstLine="1446" w:firstLineChars="200"/>
        <w:jc w:val="left"/>
        <w:rPr>
          <w:rFonts w:ascii="宋体" w:hAnsi="宋体" w:eastAsia="宋体"/>
          <w:b/>
          <w:sz w:val="72"/>
          <w:szCs w:val="72"/>
        </w:rPr>
      </w:pPr>
    </w:p>
    <w:p w14:paraId="7844F57C">
      <w:pPr>
        <w:spacing w:line="360" w:lineRule="auto"/>
        <w:ind w:firstLine="1446" w:firstLineChars="200"/>
        <w:jc w:val="left"/>
        <w:rPr>
          <w:rFonts w:ascii="宋体" w:hAnsi="宋体" w:eastAsia="宋体"/>
          <w:b/>
          <w:sz w:val="72"/>
          <w:szCs w:val="72"/>
        </w:rPr>
      </w:pPr>
    </w:p>
    <w:p w14:paraId="088A7F7A">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44490E50">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41B6E63C">
      <w:pPr>
        <w:pStyle w:val="8"/>
        <w:spacing w:after="0"/>
        <w:ind w:firstLine="643" w:firstLineChars="200"/>
        <w:rPr>
          <w:rFonts w:ascii="宋体" w:hAnsi="宋体" w:eastAsia="宋体"/>
        </w:rPr>
      </w:pPr>
      <w:r>
        <w:rPr>
          <w:rFonts w:hint="eastAsia" w:ascii="宋体" w:hAnsi="宋体" w:eastAsia="宋体" w:cs="Times New Roman"/>
          <w:b/>
          <w:sz w:val="32"/>
        </w:rPr>
        <w:t>包号：（若有）</w:t>
      </w:r>
    </w:p>
    <w:p w14:paraId="20AB571A">
      <w:pPr>
        <w:jc w:val="center"/>
        <w:rPr>
          <w:rFonts w:ascii="宋体" w:hAnsi="宋体" w:eastAsia="宋体" w:cs="Times New Roman"/>
          <w:b/>
          <w:sz w:val="36"/>
        </w:rPr>
      </w:pPr>
    </w:p>
    <w:p w14:paraId="683948F9">
      <w:pPr>
        <w:jc w:val="center"/>
        <w:rPr>
          <w:rFonts w:ascii="宋体" w:hAnsi="宋体" w:eastAsia="宋体" w:cs="Times New Roman"/>
          <w:b/>
          <w:sz w:val="32"/>
          <w:szCs w:val="32"/>
        </w:rPr>
      </w:pPr>
    </w:p>
    <w:p w14:paraId="78B17210">
      <w:pPr>
        <w:jc w:val="center"/>
        <w:rPr>
          <w:rFonts w:ascii="宋体" w:hAnsi="宋体" w:eastAsia="宋体" w:cs="Times New Roman"/>
          <w:b/>
          <w:sz w:val="36"/>
        </w:rPr>
      </w:pPr>
    </w:p>
    <w:p w14:paraId="4A71C872">
      <w:pPr>
        <w:jc w:val="center"/>
        <w:rPr>
          <w:rFonts w:ascii="宋体" w:hAnsi="宋体" w:eastAsia="宋体" w:cs="Times New Roman"/>
          <w:b/>
          <w:sz w:val="36"/>
        </w:rPr>
      </w:pPr>
    </w:p>
    <w:p w14:paraId="0A23A857">
      <w:pPr>
        <w:spacing w:line="440" w:lineRule="exact"/>
        <w:jc w:val="center"/>
        <w:rPr>
          <w:rFonts w:ascii="宋体" w:hAnsi="宋体" w:eastAsia="宋体" w:cs="Times New Roman"/>
          <w:b/>
          <w:sz w:val="36"/>
        </w:rPr>
      </w:pPr>
    </w:p>
    <w:p w14:paraId="14FDCCCD">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67A69AFA">
      <w:pPr>
        <w:rPr>
          <w:rFonts w:ascii="宋体" w:hAnsi="宋体" w:eastAsia="宋体"/>
          <w:sz w:val="32"/>
        </w:rPr>
      </w:pPr>
      <w:r>
        <w:rPr>
          <w:rFonts w:hint="eastAsia" w:ascii="宋体" w:hAnsi="宋体" w:eastAsia="宋体"/>
          <w:sz w:val="32"/>
        </w:rPr>
        <w:br w:type="page"/>
      </w:r>
    </w:p>
    <w:p w14:paraId="7D946619">
      <w:pPr>
        <w:pStyle w:val="3"/>
        <w:spacing w:line="400" w:lineRule="exact"/>
        <w:jc w:val="center"/>
        <w:rPr>
          <w:rFonts w:ascii="宋体" w:hAnsi="宋体" w:eastAsia="宋体"/>
          <w:sz w:val="32"/>
        </w:rPr>
      </w:pPr>
      <w:r>
        <w:rPr>
          <w:rFonts w:hint="eastAsia" w:ascii="宋体" w:hAnsi="宋体" w:eastAsia="宋体"/>
          <w:sz w:val="32"/>
        </w:rPr>
        <w:t>一、</w:t>
      </w:r>
      <w:bookmarkEnd w:id="27"/>
      <w:r>
        <w:rPr>
          <w:rFonts w:hint="eastAsia" w:ascii="宋体" w:hAnsi="宋体" w:eastAsia="宋体"/>
          <w:sz w:val="32"/>
        </w:rPr>
        <w:t>申请函</w:t>
      </w:r>
    </w:p>
    <w:p w14:paraId="411DC1E5">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p>
    <w:p w14:paraId="2DA44EE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1374A0AF">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7C451118">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00ADB66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233BBB2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3.我方为本项目提交的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5888FC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4.我方承诺比选有效期为比选截止日后</w:t>
      </w:r>
      <w:r>
        <w:rPr>
          <w:rFonts w:hint="eastAsia" w:ascii="宋体" w:hAnsi="宋体" w:eastAsia="宋体"/>
          <w:bCs/>
          <w:color w:val="000000" w:themeColor="text1"/>
          <w:sz w:val="24"/>
          <w:szCs w:val="24"/>
          <w:u w:val="single"/>
          <w14:textFill>
            <w14:solidFill>
              <w14:schemeClr w14:val="tx1"/>
            </w14:solidFill>
          </w14:textFill>
        </w:rPr>
        <w:t>XXX</w:t>
      </w:r>
      <w:r>
        <w:rPr>
          <w:rFonts w:hint="eastAsia" w:ascii="宋体" w:hAnsi="宋体" w:eastAsia="宋体"/>
          <w:bCs/>
          <w:sz w:val="24"/>
          <w:szCs w:val="24"/>
        </w:rPr>
        <w:t>天（日历日）。</w:t>
      </w:r>
    </w:p>
    <w:p w14:paraId="2301AABE">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5.我方愿意提供贵校可能另外要求的，与比选有关的文件资料，并保证我方已提供和将要提供的文件资料是真实、准确的。</w:t>
      </w:r>
    </w:p>
    <w:p w14:paraId="11FFEF2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6.我方完全理解比选人不一定将合同授予最低报价的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22875503">
      <w:pPr>
        <w:pStyle w:val="12"/>
        <w:spacing w:line="400" w:lineRule="exact"/>
        <w:ind w:firstLine="0"/>
        <w:rPr>
          <w:rFonts w:ascii="宋体" w:hAnsi="宋体" w:eastAsia="宋体"/>
          <w:bCs/>
          <w:sz w:val="24"/>
          <w:szCs w:val="24"/>
        </w:rPr>
      </w:pPr>
    </w:p>
    <w:p w14:paraId="3CD50864">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53AFB5ED">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16E31786">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210A1BA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1BD41423">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32155237">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76FFD71A">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4FEBF974">
      <w:pPr>
        <w:rPr>
          <w:rFonts w:ascii="宋体" w:hAnsi="宋体" w:eastAsia="宋体"/>
          <w:b/>
          <w:sz w:val="32"/>
          <w:szCs w:val="32"/>
        </w:rPr>
      </w:pPr>
      <w:r>
        <w:rPr>
          <w:rFonts w:hint="eastAsia" w:ascii="宋体" w:hAnsi="宋体" w:eastAsia="宋体"/>
          <w:b/>
          <w:sz w:val="32"/>
          <w:szCs w:val="32"/>
        </w:rPr>
        <w:br w:type="page"/>
      </w:r>
    </w:p>
    <w:p w14:paraId="2ACDBE78">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3210C794">
      <w:pPr>
        <w:widowControl/>
        <w:spacing w:line="360" w:lineRule="atLeast"/>
        <w:ind w:firstLine="472" w:firstLineChars="196"/>
        <w:jc w:val="left"/>
        <w:rPr>
          <w:rFonts w:ascii="宋体" w:hAnsi="宋体" w:eastAsia="宋体"/>
          <w:b/>
          <w:sz w:val="24"/>
        </w:rPr>
      </w:pPr>
    </w:p>
    <w:p w14:paraId="48C54544">
      <w:pPr>
        <w:widowControl/>
        <w:spacing w:line="360" w:lineRule="atLeast"/>
        <w:ind w:firstLine="472" w:firstLineChars="196"/>
        <w:jc w:val="left"/>
        <w:rPr>
          <w:rFonts w:ascii="宋体" w:hAnsi="宋体" w:eastAsia="宋体"/>
          <w:b/>
          <w:sz w:val="24"/>
        </w:rPr>
      </w:pPr>
    </w:p>
    <w:p w14:paraId="52FF2D00">
      <w:pPr>
        <w:widowControl/>
        <w:spacing w:line="360" w:lineRule="auto"/>
        <w:jc w:val="left"/>
        <w:rPr>
          <w:rFonts w:ascii="宋体" w:hAnsi="宋体" w:eastAsia="宋体"/>
          <w:sz w:val="24"/>
        </w:rPr>
      </w:pPr>
      <w:r>
        <w:rPr>
          <w:rFonts w:hint="eastAsia" w:ascii="宋体" w:hAnsi="宋体" w:eastAsia="宋体"/>
          <w:sz w:val="24"/>
        </w:rPr>
        <w:t>四川铁道职业学院：</w:t>
      </w:r>
    </w:p>
    <w:p w14:paraId="226E370A">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79422C88">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7AB35C8E">
      <w:pPr>
        <w:pStyle w:val="8"/>
        <w:rPr>
          <w:rFonts w:ascii="宋体" w:hAnsi="宋体" w:eastAsia="宋体"/>
        </w:rPr>
      </w:pPr>
    </w:p>
    <w:p w14:paraId="4DF2BD3B">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74524DD5">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1480D693">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2DB471FC">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7E85AD4E">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BA4AC2D"/>
                          <w:p w14:paraId="476DEE93">
                            <w:pPr>
                              <w:jc w:val="center"/>
                              <w:rPr>
                                <w:rFonts w:ascii="仿宋" w:hAnsi="仿宋" w:eastAsia="仿宋" w:cs="仿宋"/>
                                <w:b/>
                                <w:bCs/>
                                <w:sz w:val="32"/>
                                <w:szCs w:val="36"/>
                              </w:rPr>
                            </w:pPr>
                          </w:p>
                          <w:p w14:paraId="5F66480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0BA4AC2D"/>
                    <w:p w14:paraId="476DEE93">
                      <w:pPr>
                        <w:jc w:val="center"/>
                        <w:rPr>
                          <w:rFonts w:ascii="仿宋" w:hAnsi="仿宋" w:eastAsia="仿宋" w:cs="仿宋"/>
                          <w:b/>
                          <w:bCs/>
                          <w:sz w:val="32"/>
                          <w:szCs w:val="36"/>
                        </w:rPr>
                      </w:pPr>
                    </w:p>
                    <w:p w14:paraId="5F664808">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703DAC0"/>
                          <w:p w14:paraId="59EBC6CC">
                            <w:pPr>
                              <w:jc w:val="center"/>
                              <w:rPr>
                                <w:rFonts w:ascii="仿宋" w:hAnsi="仿宋" w:eastAsia="仿宋" w:cs="仿宋"/>
                                <w:b/>
                                <w:bCs/>
                                <w:sz w:val="32"/>
                                <w:szCs w:val="36"/>
                              </w:rPr>
                            </w:pPr>
                          </w:p>
                          <w:p w14:paraId="453672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2703DAC0"/>
                    <w:p w14:paraId="59EBC6CC">
                      <w:pPr>
                        <w:jc w:val="center"/>
                        <w:rPr>
                          <w:rFonts w:ascii="仿宋" w:hAnsi="仿宋" w:eastAsia="仿宋" w:cs="仿宋"/>
                          <w:b/>
                          <w:bCs/>
                          <w:sz w:val="32"/>
                          <w:szCs w:val="36"/>
                        </w:rPr>
                      </w:pPr>
                    </w:p>
                    <w:p w14:paraId="453672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69568497">
      <w:pPr>
        <w:widowControl/>
        <w:spacing w:line="360" w:lineRule="atLeast"/>
        <w:jc w:val="left"/>
        <w:rPr>
          <w:rFonts w:ascii="宋体" w:hAnsi="宋体" w:eastAsia="宋体"/>
          <w:b/>
          <w:sz w:val="24"/>
        </w:rPr>
      </w:pPr>
    </w:p>
    <w:p w14:paraId="37298D6A">
      <w:pPr>
        <w:widowControl/>
        <w:spacing w:line="360" w:lineRule="atLeast"/>
        <w:jc w:val="left"/>
        <w:rPr>
          <w:rFonts w:ascii="宋体" w:hAnsi="宋体" w:eastAsia="宋体"/>
          <w:b/>
          <w:sz w:val="24"/>
        </w:rPr>
      </w:pPr>
    </w:p>
    <w:p w14:paraId="5022FF50">
      <w:pPr>
        <w:widowControl/>
        <w:spacing w:line="360" w:lineRule="atLeast"/>
        <w:jc w:val="left"/>
        <w:rPr>
          <w:rFonts w:ascii="宋体" w:hAnsi="宋体" w:eastAsia="宋体"/>
          <w:b/>
          <w:sz w:val="24"/>
        </w:rPr>
      </w:pPr>
    </w:p>
    <w:p w14:paraId="69A977CD">
      <w:pPr>
        <w:spacing w:line="400" w:lineRule="exact"/>
        <w:ind w:firstLine="480" w:firstLineChars="200"/>
        <w:rPr>
          <w:rFonts w:ascii="宋体" w:hAnsi="宋体" w:eastAsia="宋体"/>
          <w:sz w:val="24"/>
        </w:rPr>
      </w:pPr>
    </w:p>
    <w:p w14:paraId="2565E836">
      <w:pPr>
        <w:spacing w:line="400" w:lineRule="exact"/>
        <w:ind w:firstLine="480" w:firstLineChars="200"/>
        <w:rPr>
          <w:rFonts w:ascii="宋体" w:hAnsi="宋体" w:eastAsia="宋体"/>
          <w:sz w:val="24"/>
        </w:rPr>
      </w:pPr>
    </w:p>
    <w:p w14:paraId="518A394E">
      <w:pPr>
        <w:spacing w:line="400" w:lineRule="exact"/>
        <w:ind w:firstLine="480" w:firstLineChars="200"/>
        <w:rPr>
          <w:rFonts w:ascii="宋体" w:hAnsi="宋体" w:eastAsia="宋体"/>
          <w:sz w:val="24"/>
        </w:rPr>
      </w:pPr>
    </w:p>
    <w:p w14:paraId="3EC54F6F">
      <w:pPr>
        <w:spacing w:line="400" w:lineRule="exact"/>
        <w:ind w:firstLine="480" w:firstLineChars="200"/>
        <w:rPr>
          <w:rFonts w:ascii="宋体" w:hAnsi="宋体" w:eastAsia="宋体"/>
          <w:sz w:val="24"/>
        </w:rPr>
      </w:pPr>
    </w:p>
    <w:p w14:paraId="328536F5">
      <w:pPr>
        <w:spacing w:line="540" w:lineRule="exact"/>
        <w:ind w:firstLine="480" w:firstLineChars="200"/>
        <w:rPr>
          <w:rFonts w:ascii="宋体" w:hAnsi="宋体" w:eastAsia="宋体"/>
          <w:sz w:val="24"/>
        </w:rPr>
      </w:pPr>
      <w:r>
        <w:rPr>
          <w:rFonts w:hint="eastAsia" w:ascii="宋体" w:hAnsi="宋体" w:eastAsia="宋体"/>
          <w:sz w:val="24"/>
        </w:rPr>
        <w:t>注：</w:t>
      </w:r>
    </w:p>
    <w:p w14:paraId="3B9A227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23299B7B">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0E3E8C83">
      <w:pPr>
        <w:widowControl/>
        <w:spacing w:line="540" w:lineRule="exac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3.法定代表人/单位负责人参与比选时只需提供法定代表人/单位负责人身份证复印件。 </w:t>
      </w:r>
    </w:p>
    <w:p w14:paraId="7D1F95AA">
      <w:pPr>
        <w:spacing w:line="540" w:lineRule="exact"/>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fmt="numberInDash"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1362A529">
      <w:pPr>
        <w:pStyle w:val="3"/>
        <w:spacing w:line="400" w:lineRule="exact"/>
        <w:jc w:val="center"/>
        <w:rPr>
          <w:rFonts w:ascii="宋体" w:hAnsi="宋体" w:eastAsia="宋体"/>
          <w:sz w:val="32"/>
        </w:rPr>
      </w:pPr>
      <w:r>
        <w:rPr>
          <w:rFonts w:hint="eastAsia" w:ascii="宋体" w:hAnsi="宋体" w:eastAsia="宋体"/>
          <w:sz w:val="32"/>
        </w:rPr>
        <w:t>三、承诺函</w:t>
      </w:r>
    </w:p>
    <w:p w14:paraId="4A66D369">
      <w:pPr>
        <w:widowControl/>
        <w:spacing w:line="312" w:lineRule="auto"/>
        <w:jc w:val="left"/>
        <w:rPr>
          <w:rFonts w:ascii="宋体" w:hAnsi="宋体" w:eastAsia="宋体"/>
          <w:sz w:val="24"/>
        </w:rPr>
      </w:pPr>
      <w:r>
        <w:rPr>
          <w:rFonts w:hint="eastAsia" w:ascii="宋体" w:hAnsi="宋体" w:eastAsia="宋体"/>
          <w:sz w:val="24"/>
        </w:rPr>
        <w:t>四川铁道职业学院：</w:t>
      </w:r>
    </w:p>
    <w:p w14:paraId="65C941DA">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14:paraId="74F038CF">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3EC05DA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74D4A9D9">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1D84EB29">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0F3E4B28">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3D5E70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200D5C9A">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3BA63DFD">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73A4D5AB">
      <w:pPr>
        <w:spacing w:line="530" w:lineRule="exact"/>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一次性提出。且在质疑内容中提供对应的证明材料。</w:t>
      </w:r>
    </w:p>
    <w:p w14:paraId="15A5FB42">
      <w:pPr>
        <w:spacing w:line="530" w:lineRule="exact"/>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1BA4C974">
      <w:pPr>
        <w:spacing w:line="530" w:lineRule="exact"/>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1BD11CA4">
      <w:pPr>
        <w:spacing w:line="530" w:lineRule="exact"/>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0448D94">
      <w:pPr>
        <w:spacing w:line="530" w:lineRule="exact"/>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0F843FB">
      <w:pPr>
        <w:spacing w:line="530" w:lineRule="exact"/>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6F54A629">
      <w:pPr>
        <w:spacing w:line="530" w:lineRule="exact"/>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1D7752A8">
      <w:pPr>
        <w:spacing w:line="530" w:lineRule="exact"/>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5AAAFE8">
      <w:pPr>
        <w:spacing w:line="530" w:lineRule="exact"/>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002B0597">
      <w:pPr>
        <w:spacing w:line="530" w:lineRule="exact"/>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D822F13">
      <w:pPr>
        <w:spacing w:line="530" w:lineRule="exact"/>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他知识产权而引起的法律和经济纠纷，如因专利权、商标权或其他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654AEBD">
      <w:pPr>
        <w:spacing w:line="530" w:lineRule="exact"/>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09C071C5">
      <w:pPr>
        <w:spacing w:line="530" w:lineRule="exact"/>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36D947D7">
      <w:pPr>
        <w:spacing w:line="530" w:lineRule="exact"/>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48A5E290">
      <w:pPr>
        <w:spacing w:line="530" w:lineRule="exact"/>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EF197E4">
      <w:pPr>
        <w:spacing w:line="530" w:lineRule="exact"/>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355CB6AF">
      <w:pPr>
        <w:pStyle w:val="5"/>
        <w:spacing w:line="312" w:lineRule="auto"/>
        <w:rPr>
          <w:rFonts w:ascii="宋体" w:hAnsi="宋体" w:eastAsia="宋体"/>
        </w:rPr>
      </w:pPr>
    </w:p>
    <w:p w14:paraId="40D91B89">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640226F1">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419CD30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8588777">
      <w:pPr>
        <w:rPr>
          <w:rFonts w:ascii="宋体" w:hAnsi="宋体" w:eastAsia="宋体"/>
        </w:rPr>
      </w:pPr>
      <w:r>
        <w:rPr>
          <w:rFonts w:ascii="宋体" w:hAnsi="宋体" w:eastAsia="宋体"/>
        </w:rPr>
        <w:br w:type="page"/>
      </w:r>
    </w:p>
    <w:p w14:paraId="3751A47E">
      <w:pPr>
        <w:pStyle w:val="3"/>
        <w:spacing w:line="400" w:lineRule="exact"/>
        <w:jc w:val="center"/>
        <w:rPr>
          <w:rFonts w:ascii="宋体" w:hAnsi="宋体" w:eastAsia="宋体"/>
          <w:sz w:val="32"/>
        </w:rPr>
      </w:pPr>
      <w:bookmarkStart w:id="28" w:name="_Toc217446088"/>
      <w:r>
        <w:rPr>
          <w:rFonts w:hint="eastAsia" w:ascii="宋体" w:hAnsi="宋体" w:eastAsia="宋体"/>
          <w:sz w:val="32"/>
        </w:rPr>
        <w:t>四、申请人基本情况表</w:t>
      </w:r>
      <w:bookmarkEnd w:id="28"/>
    </w:p>
    <w:tbl>
      <w:tblPr>
        <w:tblStyle w:val="2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431FB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2203B75">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3995CE7F">
            <w:pPr>
              <w:autoSpaceDE w:val="0"/>
              <w:autoSpaceDN w:val="0"/>
              <w:adjustRightInd w:val="0"/>
              <w:jc w:val="center"/>
              <w:rPr>
                <w:rFonts w:ascii="宋体" w:hAnsi="宋体" w:eastAsia="宋体"/>
                <w:szCs w:val="21"/>
              </w:rPr>
            </w:pPr>
          </w:p>
        </w:tc>
      </w:tr>
      <w:tr w14:paraId="232F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32382B20">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2FDB2A9D">
            <w:pPr>
              <w:autoSpaceDE w:val="0"/>
              <w:autoSpaceDN w:val="0"/>
              <w:adjustRightInd w:val="0"/>
              <w:jc w:val="center"/>
              <w:rPr>
                <w:rFonts w:ascii="宋体" w:hAnsi="宋体" w:eastAsia="宋体"/>
                <w:szCs w:val="21"/>
              </w:rPr>
            </w:pPr>
          </w:p>
        </w:tc>
        <w:tc>
          <w:tcPr>
            <w:tcW w:w="1325" w:type="dxa"/>
            <w:vAlign w:val="center"/>
          </w:tcPr>
          <w:p w14:paraId="05FEA786">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156D7508">
            <w:pPr>
              <w:autoSpaceDE w:val="0"/>
              <w:autoSpaceDN w:val="0"/>
              <w:adjustRightInd w:val="0"/>
              <w:jc w:val="center"/>
              <w:rPr>
                <w:rFonts w:ascii="宋体" w:hAnsi="宋体" w:eastAsia="宋体"/>
                <w:szCs w:val="21"/>
              </w:rPr>
            </w:pPr>
          </w:p>
        </w:tc>
      </w:tr>
      <w:tr w14:paraId="364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6E80D68B">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5FB39073">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06B972A8">
            <w:pPr>
              <w:autoSpaceDE w:val="0"/>
              <w:autoSpaceDN w:val="0"/>
              <w:adjustRightInd w:val="0"/>
              <w:jc w:val="center"/>
              <w:rPr>
                <w:rFonts w:ascii="宋体" w:hAnsi="宋体" w:eastAsia="宋体"/>
                <w:szCs w:val="21"/>
              </w:rPr>
            </w:pPr>
          </w:p>
        </w:tc>
        <w:tc>
          <w:tcPr>
            <w:tcW w:w="1332" w:type="dxa"/>
            <w:gridSpan w:val="2"/>
            <w:vAlign w:val="center"/>
          </w:tcPr>
          <w:p w14:paraId="13705992">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5828F4E7">
            <w:pPr>
              <w:autoSpaceDE w:val="0"/>
              <w:autoSpaceDN w:val="0"/>
              <w:adjustRightInd w:val="0"/>
              <w:jc w:val="center"/>
              <w:rPr>
                <w:rFonts w:ascii="宋体" w:hAnsi="宋体" w:eastAsia="宋体"/>
                <w:szCs w:val="21"/>
              </w:rPr>
            </w:pPr>
          </w:p>
        </w:tc>
      </w:tr>
      <w:tr w14:paraId="2CA9B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09A538E6">
            <w:pPr>
              <w:autoSpaceDE w:val="0"/>
              <w:autoSpaceDN w:val="0"/>
              <w:adjustRightInd w:val="0"/>
              <w:jc w:val="center"/>
              <w:rPr>
                <w:rFonts w:ascii="宋体" w:hAnsi="宋体" w:eastAsia="宋体"/>
                <w:szCs w:val="21"/>
              </w:rPr>
            </w:pPr>
          </w:p>
        </w:tc>
        <w:tc>
          <w:tcPr>
            <w:tcW w:w="925" w:type="dxa"/>
            <w:gridSpan w:val="2"/>
            <w:vAlign w:val="center"/>
          </w:tcPr>
          <w:p w14:paraId="22848A00">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51AEEF8D">
            <w:pPr>
              <w:autoSpaceDE w:val="0"/>
              <w:autoSpaceDN w:val="0"/>
              <w:adjustRightInd w:val="0"/>
              <w:jc w:val="center"/>
              <w:rPr>
                <w:rFonts w:ascii="宋体" w:hAnsi="宋体" w:eastAsia="宋体"/>
                <w:szCs w:val="21"/>
              </w:rPr>
            </w:pPr>
          </w:p>
        </w:tc>
        <w:tc>
          <w:tcPr>
            <w:tcW w:w="1332" w:type="dxa"/>
            <w:gridSpan w:val="2"/>
            <w:vAlign w:val="center"/>
          </w:tcPr>
          <w:p w14:paraId="3F28CDFD">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B732D9E">
            <w:pPr>
              <w:autoSpaceDE w:val="0"/>
              <w:autoSpaceDN w:val="0"/>
              <w:adjustRightInd w:val="0"/>
              <w:jc w:val="center"/>
              <w:rPr>
                <w:rFonts w:ascii="宋体" w:hAnsi="宋体" w:eastAsia="宋体"/>
                <w:szCs w:val="21"/>
              </w:rPr>
            </w:pPr>
          </w:p>
        </w:tc>
      </w:tr>
      <w:tr w14:paraId="23F0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06D971B7">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5EEC2264">
            <w:pPr>
              <w:autoSpaceDE w:val="0"/>
              <w:autoSpaceDN w:val="0"/>
              <w:adjustRightInd w:val="0"/>
              <w:jc w:val="center"/>
              <w:rPr>
                <w:rFonts w:ascii="宋体" w:hAnsi="宋体" w:eastAsia="宋体"/>
                <w:szCs w:val="21"/>
              </w:rPr>
            </w:pPr>
          </w:p>
        </w:tc>
      </w:tr>
      <w:tr w14:paraId="429AD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517767A7">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6CD057CB">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0FC4F6B1">
            <w:pPr>
              <w:autoSpaceDE w:val="0"/>
              <w:autoSpaceDN w:val="0"/>
              <w:adjustRightInd w:val="0"/>
              <w:jc w:val="center"/>
              <w:rPr>
                <w:rFonts w:ascii="宋体" w:hAnsi="宋体" w:eastAsia="宋体"/>
                <w:szCs w:val="21"/>
              </w:rPr>
            </w:pPr>
          </w:p>
        </w:tc>
        <w:tc>
          <w:tcPr>
            <w:tcW w:w="1255" w:type="dxa"/>
            <w:vAlign w:val="center"/>
          </w:tcPr>
          <w:p w14:paraId="1238A62A">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224B6623">
            <w:pPr>
              <w:autoSpaceDE w:val="0"/>
              <w:autoSpaceDN w:val="0"/>
              <w:adjustRightInd w:val="0"/>
              <w:jc w:val="center"/>
              <w:rPr>
                <w:rFonts w:ascii="宋体" w:hAnsi="宋体" w:eastAsia="宋体"/>
                <w:szCs w:val="21"/>
              </w:rPr>
            </w:pPr>
          </w:p>
        </w:tc>
        <w:tc>
          <w:tcPr>
            <w:tcW w:w="1178" w:type="dxa"/>
            <w:gridSpan w:val="2"/>
            <w:vAlign w:val="center"/>
          </w:tcPr>
          <w:p w14:paraId="419A0E2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E1CD16B">
            <w:pPr>
              <w:autoSpaceDE w:val="0"/>
              <w:autoSpaceDN w:val="0"/>
              <w:adjustRightInd w:val="0"/>
              <w:jc w:val="center"/>
              <w:rPr>
                <w:rFonts w:ascii="宋体" w:hAnsi="宋体" w:eastAsia="宋体"/>
                <w:b/>
                <w:bCs/>
                <w:szCs w:val="21"/>
              </w:rPr>
            </w:pPr>
          </w:p>
        </w:tc>
      </w:tr>
      <w:tr w14:paraId="12628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82ACA46">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C9EA856">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5DACBAF7">
            <w:pPr>
              <w:autoSpaceDE w:val="0"/>
              <w:autoSpaceDN w:val="0"/>
              <w:adjustRightInd w:val="0"/>
              <w:jc w:val="center"/>
              <w:rPr>
                <w:rFonts w:ascii="宋体" w:hAnsi="宋体" w:eastAsia="宋体"/>
                <w:szCs w:val="21"/>
              </w:rPr>
            </w:pPr>
          </w:p>
        </w:tc>
        <w:tc>
          <w:tcPr>
            <w:tcW w:w="1255" w:type="dxa"/>
            <w:vAlign w:val="center"/>
          </w:tcPr>
          <w:p w14:paraId="468D79C2">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3C84F420">
            <w:pPr>
              <w:autoSpaceDE w:val="0"/>
              <w:autoSpaceDN w:val="0"/>
              <w:adjustRightInd w:val="0"/>
              <w:jc w:val="center"/>
              <w:rPr>
                <w:rFonts w:ascii="宋体" w:hAnsi="宋体" w:eastAsia="宋体"/>
                <w:szCs w:val="21"/>
              </w:rPr>
            </w:pPr>
          </w:p>
        </w:tc>
        <w:tc>
          <w:tcPr>
            <w:tcW w:w="1178" w:type="dxa"/>
            <w:gridSpan w:val="2"/>
            <w:vAlign w:val="center"/>
          </w:tcPr>
          <w:p w14:paraId="539631A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3FB1507">
            <w:pPr>
              <w:autoSpaceDE w:val="0"/>
              <w:autoSpaceDN w:val="0"/>
              <w:adjustRightInd w:val="0"/>
              <w:jc w:val="center"/>
              <w:rPr>
                <w:rFonts w:ascii="宋体" w:hAnsi="宋体" w:eastAsia="宋体"/>
                <w:b/>
                <w:bCs/>
                <w:szCs w:val="21"/>
              </w:rPr>
            </w:pPr>
          </w:p>
        </w:tc>
      </w:tr>
      <w:tr w14:paraId="0C3D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9CB0271">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2C29A283">
            <w:pPr>
              <w:autoSpaceDE w:val="0"/>
              <w:autoSpaceDN w:val="0"/>
              <w:adjustRightInd w:val="0"/>
              <w:jc w:val="center"/>
              <w:rPr>
                <w:rFonts w:ascii="宋体" w:hAnsi="宋体" w:eastAsia="宋体"/>
                <w:szCs w:val="21"/>
              </w:rPr>
            </w:pPr>
          </w:p>
        </w:tc>
        <w:tc>
          <w:tcPr>
            <w:tcW w:w="4841" w:type="dxa"/>
            <w:gridSpan w:val="6"/>
            <w:vAlign w:val="center"/>
          </w:tcPr>
          <w:p w14:paraId="544C3FEC">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0100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2F71F9F">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D84EC8D">
            <w:pPr>
              <w:autoSpaceDE w:val="0"/>
              <w:autoSpaceDN w:val="0"/>
              <w:adjustRightInd w:val="0"/>
              <w:jc w:val="center"/>
              <w:rPr>
                <w:rFonts w:ascii="宋体" w:hAnsi="宋体" w:eastAsia="宋体"/>
                <w:szCs w:val="21"/>
              </w:rPr>
            </w:pPr>
          </w:p>
        </w:tc>
        <w:tc>
          <w:tcPr>
            <w:tcW w:w="1255" w:type="dxa"/>
            <w:vMerge w:val="restart"/>
            <w:vAlign w:val="center"/>
          </w:tcPr>
          <w:p w14:paraId="6F73DC99">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4AE2D1B1">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7A9353BB">
            <w:pPr>
              <w:autoSpaceDE w:val="0"/>
              <w:autoSpaceDN w:val="0"/>
              <w:adjustRightInd w:val="0"/>
              <w:jc w:val="center"/>
              <w:rPr>
                <w:rFonts w:ascii="宋体" w:hAnsi="宋体" w:eastAsia="宋体"/>
                <w:b/>
                <w:bCs/>
                <w:szCs w:val="21"/>
              </w:rPr>
            </w:pPr>
          </w:p>
        </w:tc>
      </w:tr>
      <w:tr w14:paraId="0CEBD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D8018AA">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363F2EE4">
            <w:pPr>
              <w:autoSpaceDE w:val="0"/>
              <w:autoSpaceDN w:val="0"/>
              <w:adjustRightInd w:val="0"/>
              <w:jc w:val="center"/>
              <w:rPr>
                <w:rFonts w:ascii="宋体" w:hAnsi="宋体" w:eastAsia="宋体"/>
                <w:szCs w:val="21"/>
              </w:rPr>
            </w:pPr>
          </w:p>
        </w:tc>
        <w:tc>
          <w:tcPr>
            <w:tcW w:w="1255" w:type="dxa"/>
            <w:vMerge w:val="continue"/>
            <w:vAlign w:val="center"/>
          </w:tcPr>
          <w:p w14:paraId="30F6ACE2">
            <w:pPr>
              <w:autoSpaceDE w:val="0"/>
              <w:autoSpaceDN w:val="0"/>
              <w:adjustRightInd w:val="0"/>
              <w:jc w:val="center"/>
              <w:rPr>
                <w:rFonts w:ascii="宋体" w:hAnsi="宋体" w:eastAsia="宋体"/>
                <w:szCs w:val="21"/>
              </w:rPr>
            </w:pPr>
          </w:p>
        </w:tc>
        <w:tc>
          <w:tcPr>
            <w:tcW w:w="1493" w:type="dxa"/>
            <w:gridSpan w:val="3"/>
            <w:vAlign w:val="center"/>
          </w:tcPr>
          <w:p w14:paraId="02531B98">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9564041">
            <w:pPr>
              <w:autoSpaceDE w:val="0"/>
              <w:autoSpaceDN w:val="0"/>
              <w:adjustRightInd w:val="0"/>
              <w:jc w:val="center"/>
              <w:rPr>
                <w:rFonts w:ascii="宋体" w:hAnsi="宋体" w:eastAsia="宋体"/>
                <w:b/>
                <w:bCs/>
                <w:szCs w:val="21"/>
              </w:rPr>
            </w:pPr>
          </w:p>
        </w:tc>
      </w:tr>
      <w:tr w14:paraId="3AB0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4E22CC69">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808BAD4">
            <w:pPr>
              <w:autoSpaceDE w:val="0"/>
              <w:autoSpaceDN w:val="0"/>
              <w:adjustRightInd w:val="0"/>
              <w:jc w:val="center"/>
              <w:rPr>
                <w:rFonts w:ascii="宋体" w:hAnsi="宋体" w:eastAsia="宋体"/>
                <w:szCs w:val="21"/>
              </w:rPr>
            </w:pPr>
          </w:p>
        </w:tc>
        <w:tc>
          <w:tcPr>
            <w:tcW w:w="1255" w:type="dxa"/>
            <w:vMerge w:val="continue"/>
            <w:vAlign w:val="center"/>
          </w:tcPr>
          <w:p w14:paraId="71F412F5">
            <w:pPr>
              <w:autoSpaceDE w:val="0"/>
              <w:autoSpaceDN w:val="0"/>
              <w:adjustRightInd w:val="0"/>
              <w:jc w:val="center"/>
              <w:rPr>
                <w:rFonts w:ascii="宋体" w:hAnsi="宋体" w:eastAsia="宋体"/>
                <w:szCs w:val="21"/>
              </w:rPr>
            </w:pPr>
          </w:p>
        </w:tc>
        <w:tc>
          <w:tcPr>
            <w:tcW w:w="1493" w:type="dxa"/>
            <w:gridSpan w:val="3"/>
            <w:vAlign w:val="center"/>
          </w:tcPr>
          <w:p w14:paraId="3B8826D5">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71468D85">
            <w:pPr>
              <w:autoSpaceDE w:val="0"/>
              <w:autoSpaceDN w:val="0"/>
              <w:adjustRightInd w:val="0"/>
              <w:jc w:val="center"/>
              <w:rPr>
                <w:rFonts w:ascii="宋体" w:hAnsi="宋体" w:eastAsia="宋体"/>
                <w:b/>
                <w:bCs/>
                <w:szCs w:val="21"/>
              </w:rPr>
            </w:pPr>
          </w:p>
        </w:tc>
      </w:tr>
      <w:tr w14:paraId="484DB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12CF0C4E">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2C17CC07">
            <w:pPr>
              <w:autoSpaceDE w:val="0"/>
              <w:autoSpaceDN w:val="0"/>
              <w:adjustRightInd w:val="0"/>
              <w:jc w:val="center"/>
              <w:rPr>
                <w:rFonts w:ascii="宋体" w:hAnsi="宋体" w:eastAsia="宋体"/>
                <w:szCs w:val="21"/>
              </w:rPr>
            </w:pPr>
          </w:p>
        </w:tc>
        <w:tc>
          <w:tcPr>
            <w:tcW w:w="1255" w:type="dxa"/>
            <w:vMerge w:val="continue"/>
            <w:vAlign w:val="center"/>
          </w:tcPr>
          <w:p w14:paraId="27FAEB28">
            <w:pPr>
              <w:autoSpaceDE w:val="0"/>
              <w:autoSpaceDN w:val="0"/>
              <w:adjustRightInd w:val="0"/>
              <w:jc w:val="center"/>
              <w:rPr>
                <w:rFonts w:ascii="宋体" w:hAnsi="宋体" w:eastAsia="宋体"/>
                <w:szCs w:val="21"/>
              </w:rPr>
            </w:pPr>
          </w:p>
        </w:tc>
        <w:tc>
          <w:tcPr>
            <w:tcW w:w="1493" w:type="dxa"/>
            <w:gridSpan w:val="3"/>
            <w:vAlign w:val="center"/>
          </w:tcPr>
          <w:p w14:paraId="601C235D">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2858BB7">
            <w:pPr>
              <w:autoSpaceDE w:val="0"/>
              <w:autoSpaceDN w:val="0"/>
              <w:adjustRightInd w:val="0"/>
              <w:jc w:val="center"/>
              <w:rPr>
                <w:rFonts w:ascii="宋体" w:hAnsi="宋体" w:eastAsia="宋体"/>
                <w:b/>
                <w:bCs/>
                <w:szCs w:val="21"/>
              </w:rPr>
            </w:pPr>
          </w:p>
        </w:tc>
      </w:tr>
      <w:tr w14:paraId="06A51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8B1E251">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B441CBD">
            <w:pPr>
              <w:autoSpaceDE w:val="0"/>
              <w:autoSpaceDN w:val="0"/>
              <w:adjustRightInd w:val="0"/>
              <w:jc w:val="center"/>
              <w:rPr>
                <w:rFonts w:ascii="宋体" w:hAnsi="宋体" w:eastAsia="宋体"/>
                <w:szCs w:val="21"/>
              </w:rPr>
            </w:pPr>
          </w:p>
        </w:tc>
        <w:tc>
          <w:tcPr>
            <w:tcW w:w="1255" w:type="dxa"/>
            <w:vMerge w:val="continue"/>
            <w:vAlign w:val="center"/>
          </w:tcPr>
          <w:p w14:paraId="4F0F33EF">
            <w:pPr>
              <w:autoSpaceDE w:val="0"/>
              <w:autoSpaceDN w:val="0"/>
              <w:adjustRightInd w:val="0"/>
              <w:jc w:val="center"/>
              <w:rPr>
                <w:rFonts w:ascii="宋体" w:hAnsi="宋体" w:eastAsia="宋体"/>
                <w:szCs w:val="21"/>
              </w:rPr>
            </w:pPr>
          </w:p>
        </w:tc>
        <w:tc>
          <w:tcPr>
            <w:tcW w:w="1493" w:type="dxa"/>
            <w:gridSpan w:val="3"/>
            <w:vAlign w:val="center"/>
          </w:tcPr>
          <w:p w14:paraId="15483749">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0E7DAEBC">
            <w:pPr>
              <w:autoSpaceDE w:val="0"/>
              <w:autoSpaceDN w:val="0"/>
              <w:adjustRightInd w:val="0"/>
              <w:jc w:val="center"/>
              <w:rPr>
                <w:rFonts w:ascii="宋体" w:hAnsi="宋体" w:eastAsia="宋体"/>
                <w:b/>
                <w:bCs/>
                <w:szCs w:val="21"/>
              </w:rPr>
            </w:pPr>
          </w:p>
        </w:tc>
      </w:tr>
      <w:tr w14:paraId="372C6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05DC8322">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779F5929">
            <w:pPr>
              <w:autoSpaceDE w:val="0"/>
              <w:autoSpaceDN w:val="0"/>
              <w:adjustRightInd w:val="0"/>
              <w:rPr>
                <w:rFonts w:ascii="宋体" w:hAnsi="宋体" w:eastAsia="宋体"/>
                <w:b/>
                <w:bCs/>
                <w:szCs w:val="21"/>
              </w:rPr>
            </w:pPr>
          </w:p>
        </w:tc>
      </w:tr>
      <w:tr w14:paraId="25F1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3CA04D82">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CA3F74">
            <w:pPr>
              <w:autoSpaceDE w:val="0"/>
              <w:autoSpaceDN w:val="0"/>
              <w:adjustRightInd w:val="0"/>
              <w:jc w:val="left"/>
              <w:rPr>
                <w:rFonts w:ascii="宋体" w:hAnsi="宋体" w:eastAsia="宋体"/>
                <w:szCs w:val="21"/>
              </w:rPr>
            </w:pPr>
          </w:p>
        </w:tc>
      </w:tr>
    </w:tbl>
    <w:p w14:paraId="305ABC9E">
      <w:pPr>
        <w:adjustRightInd w:val="0"/>
        <w:spacing w:line="400" w:lineRule="exact"/>
        <w:ind w:firstLine="420" w:firstLineChars="175"/>
        <w:jc w:val="left"/>
        <w:rPr>
          <w:rFonts w:ascii="宋体" w:hAnsi="宋体" w:eastAsia="宋体"/>
          <w:sz w:val="24"/>
        </w:rPr>
      </w:pPr>
    </w:p>
    <w:p w14:paraId="2402D244">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1B493E84">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63F01030">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0BA9F129">
      <w:pPr>
        <w:rPr>
          <w:rFonts w:ascii="宋体" w:hAnsi="宋体" w:eastAsia="宋体"/>
        </w:rPr>
      </w:pPr>
      <w:r>
        <w:rPr>
          <w:rFonts w:ascii="宋体" w:hAnsi="宋体" w:eastAsia="宋体"/>
        </w:rPr>
        <w:br w:type="page"/>
      </w:r>
    </w:p>
    <w:p w14:paraId="11955EB4">
      <w:pPr>
        <w:pStyle w:val="3"/>
        <w:spacing w:line="400" w:lineRule="exact"/>
        <w:jc w:val="center"/>
        <w:rPr>
          <w:rFonts w:ascii="宋体" w:hAnsi="宋体" w:eastAsia="宋体"/>
          <w:sz w:val="32"/>
        </w:rPr>
      </w:pPr>
      <w:bookmarkStart w:id="29" w:name="_Toc217446089"/>
      <w:r>
        <w:rPr>
          <w:rFonts w:hint="eastAsia" w:ascii="宋体" w:hAnsi="宋体" w:eastAsia="宋体"/>
          <w:sz w:val="32"/>
        </w:rPr>
        <w:t>五、申请人类似项目业绩一览表</w:t>
      </w:r>
      <w:bookmarkEnd w:id="29"/>
    </w:p>
    <w:p w14:paraId="2A5EEAB2">
      <w:pPr>
        <w:spacing w:line="400" w:lineRule="exact"/>
        <w:rPr>
          <w:rFonts w:ascii="宋体" w:hAnsi="宋体" w:eastAsia="宋体" w:cs="Arial"/>
          <w:sz w:val="24"/>
        </w:rPr>
      </w:pPr>
    </w:p>
    <w:tbl>
      <w:tblPr>
        <w:tblStyle w:val="21"/>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5142C9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165E7733">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410F8C69">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0C8A6A6B">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35214F48">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59EB50C6">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3386B10B">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74A0EB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A2C25C1">
            <w:pPr>
              <w:spacing w:line="400" w:lineRule="exact"/>
              <w:jc w:val="center"/>
              <w:rPr>
                <w:rFonts w:ascii="宋体" w:hAnsi="宋体" w:eastAsia="宋体" w:cs="Arial"/>
              </w:rPr>
            </w:pPr>
          </w:p>
        </w:tc>
        <w:tc>
          <w:tcPr>
            <w:tcW w:w="1681" w:type="dxa"/>
            <w:vAlign w:val="center"/>
          </w:tcPr>
          <w:p w14:paraId="5AB11A41">
            <w:pPr>
              <w:spacing w:line="400" w:lineRule="exact"/>
              <w:jc w:val="center"/>
              <w:rPr>
                <w:rFonts w:ascii="宋体" w:hAnsi="宋体" w:eastAsia="宋体" w:cs="Arial"/>
              </w:rPr>
            </w:pPr>
          </w:p>
        </w:tc>
        <w:tc>
          <w:tcPr>
            <w:tcW w:w="1541" w:type="dxa"/>
            <w:vAlign w:val="center"/>
          </w:tcPr>
          <w:p w14:paraId="574911D8">
            <w:pPr>
              <w:spacing w:line="400" w:lineRule="exact"/>
              <w:jc w:val="center"/>
              <w:rPr>
                <w:rFonts w:ascii="宋体" w:hAnsi="宋体" w:eastAsia="宋体" w:cs="Arial"/>
              </w:rPr>
            </w:pPr>
          </w:p>
        </w:tc>
        <w:tc>
          <w:tcPr>
            <w:tcW w:w="1519" w:type="dxa"/>
            <w:vAlign w:val="center"/>
          </w:tcPr>
          <w:p w14:paraId="293E6A54">
            <w:pPr>
              <w:spacing w:line="400" w:lineRule="exact"/>
              <w:jc w:val="center"/>
              <w:rPr>
                <w:rFonts w:ascii="宋体" w:hAnsi="宋体" w:eastAsia="宋体" w:cs="Arial"/>
              </w:rPr>
            </w:pPr>
          </w:p>
        </w:tc>
        <w:tc>
          <w:tcPr>
            <w:tcW w:w="1559" w:type="dxa"/>
            <w:vAlign w:val="center"/>
          </w:tcPr>
          <w:p w14:paraId="5A81F0B4">
            <w:pPr>
              <w:spacing w:line="400" w:lineRule="exact"/>
              <w:jc w:val="center"/>
              <w:rPr>
                <w:rFonts w:ascii="宋体" w:hAnsi="宋体" w:eastAsia="宋体" w:cs="Arial"/>
              </w:rPr>
            </w:pPr>
          </w:p>
        </w:tc>
        <w:tc>
          <w:tcPr>
            <w:tcW w:w="1272" w:type="dxa"/>
            <w:tcBorders>
              <w:left w:val="single" w:color="auto" w:sz="4" w:space="0"/>
            </w:tcBorders>
            <w:vAlign w:val="center"/>
          </w:tcPr>
          <w:p w14:paraId="45FC2193">
            <w:pPr>
              <w:spacing w:line="400" w:lineRule="exact"/>
              <w:jc w:val="center"/>
              <w:rPr>
                <w:rFonts w:ascii="宋体" w:hAnsi="宋体" w:eastAsia="宋体" w:cs="Arial"/>
              </w:rPr>
            </w:pPr>
          </w:p>
        </w:tc>
      </w:tr>
      <w:tr w14:paraId="7489A6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C802AEA">
            <w:pPr>
              <w:spacing w:line="400" w:lineRule="exact"/>
              <w:jc w:val="center"/>
              <w:rPr>
                <w:rFonts w:ascii="宋体" w:hAnsi="宋体" w:eastAsia="宋体" w:cs="Arial"/>
              </w:rPr>
            </w:pPr>
          </w:p>
        </w:tc>
        <w:tc>
          <w:tcPr>
            <w:tcW w:w="1681" w:type="dxa"/>
            <w:vAlign w:val="center"/>
          </w:tcPr>
          <w:p w14:paraId="3BFB4606">
            <w:pPr>
              <w:spacing w:line="400" w:lineRule="exact"/>
              <w:jc w:val="center"/>
              <w:rPr>
                <w:rFonts w:ascii="宋体" w:hAnsi="宋体" w:eastAsia="宋体" w:cs="Arial"/>
              </w:rPr>
            </w:pPr>
          </w:p>
        </w:tc>
        <w:tc>
          <w:tcPr>
            <w:tcW w:w="1541" w:type="dxa"/>
            <w:vAlign w:val="center"/>
          </w:tcPr>
          <w:p w14:paraId="31BA270D">
            <w:pPr>
              <w:spacing w:line="400" w:lineRule="exact"/>
              <w:jc w:val="center"/>
              <w:rPr>
                <w:rFonts w:ascii="宋体" w:hAnsi="宋体" w:eastAsia="宋体" w:cs="Arial"/>
              </w:rPr>
            </w:pPr>
          </w:p>
        </w:tc>
        <w:tc>
          <w:tcPr>
            <w:tcW w:w="1519" w:type="dxa"/>
            <w:vAlign w:val="center"/>
          </w:tcPr>
          <w:p w14:paraId="4D78F384">
            <w:pPr>
              <w:spacing w:line="400" w:lineRule="exact"/>
              <w:jc w:val="center"/>
              <w:rPr>
                <w:rFonts w:ascii="宋体" w:hAnsi="宋体" w:eastAsia="宋体" w:cs="Arial"/>
              </w:rPr>
            </w:pPr>
          </w:p>
        </w:tc>
        <w:tc>
          <w:tcPr>
            <w:tcW w:w="1559" w:type="dxa"/>
            <w:vAlign w:val="center"/>
          </w:tcPr>
          <w:p w14:paraId="3422E7F8">
            <w:pPr>
              <w:spacing w:line="400" w:lineRule="exact"/>
              <w:jc w:val="center"/>
              <w:rPr>
                <w:rFonts w:ascii="宋体" w:hAnsi="宋体" w:eastAsia="宋体" w:cs="Arial"/>
              </w:rPr>
            </w:pPr>
          </w:p>
        </w:tc>
        <w:tc>
          <w:tcPr>
            <w:tcW w:w="1272" w:type="dxa"/>
            <w:tcBorders>
              <w:left w:val="single" w:color="auto" w:sz="4" w:space="0"/>
            </w:tcBorders>
            <w:vAlign w:val="center"/>
          </w:tcPr>
          <w:p w14:paraId="3A29E6D7">
            <w:pPr>
              <w:spacing w:line="400" w:lineRule="exact"/>
              <w:jc w:val="center"/>
              <w:rPr>
                <w:rFonts w:ascii="宋体" w:hAnsi="宋体" w:eastAsia="宋体" w:cs="Arial"/>
              </w:rPr>
            </w:pPr>
          </w:p>
        </w:tc>
      </w:tr>
      <w:tr w14:paraId="55994B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C3ED55">
            <w:pPr>
              <w:spacing w:line="400" w:lineRule="exact"/>
              <w:jc w:val="center"/>
              <w:rPr>
                <w:rFonts w:ascii="宋体" w:hAnsi="宋体" w:eastAsia="宋体" w:cs="Arial"/>
              </w:rPr>
            </w:pPr>
          </w:p>
        </w:tc>
        <w:tc>
          <w:tcPr>
            <w:tcW w:w="1681" w:type="dxa"/>
            <w:vAlign w:val="center"/>
          </w:tcPr>
          <w:p w14:paraId="7A74C871">
            <w:pPr>
              <w:spacing w:line="400" w:lineRule="exact"/>
              <w:jc w:val="center"/>
              <w:rPr>
                <w:rFonts w:ascii="宋体" w:hAnsi="宋体" w:eastAsia="宋体" w:cs="Arial"/>
              </w:rPr>
            </w:pPr>
          </w:p>
        </w:tc>
        <w:tc>
          <w:tcPr>
            <w:tcW w:w="1541" w:type="dxa"/>
            <w:vAlign w:val="center"/>
          </w:tcPr>
          <w:p w14:paraId="6D3A8CD6">
            <w:pPr>
              <w:spacing w:line="400" w:lineRule="exact"/>
              <w:jc w:val="center"/>
              <w:rPr>
                <w:rFonts w:ascii="宋体" w:hAnsi="宋体" w:eastAsia="宋体" w:cs="Arial"/>
              </w:rPr>
            </w:pPr>
          </w:p>
        </w:tc>
        <w:tc>
          <w:tcPr>
            <w:tcW w:w="1519" w:type="dxa"/>
            <w:vAlign w:val="center"/>
          </w:tcPr>
          <w:p w14:paraId="7A39DC42">
            <w:pPr>
              <w:spacing w:line="400" w:lineRule="exact"/>
              <w:jc w:val="center"/>
              <w:rPr>
                <w:rFonts w:ascii="宋体" w:hAnsi="宋体" w:eastAsia="宋体" w:cs="Arial"/>
              </w:rPr>
            </w:pPr>
          </w:p>
        </w:tc>
        <w:tc>
          <w:tcPr>
            <w:tcW w:w="1559" w:type="dxa"/>
            <w:vAlign w:val="center"/>
          </w:tcPr>
          <w:p w14:paraId="18C3CD2F">
            <w:pPr>
              <w:spacing w:line="400" w:lineRule="exact"/>
              <w:jc w:val="center"/>
              <w:rPr>
                <w:rFonts w:ascii="宋体" w:hAnsi="宋体" w:eastAsia="宋体" w:cs="Arial"/>
              </w:rPr>
            </w:pPr>
          </w:p>
        </w:tc>
        <w:tc>
          <w:tcPr>
            <w:tcW w:w="1272" w:type="dxa"/>
            <w:tcBorders>
              <w:left w:val="single" w:color="auto" w:sz="4" w:space="0"/>
            </w:tcBorders>
            <w:vAlign w:val="center"/>
          </w:tcPr>
          <w:p w14:paraId="2AA34BA2">
            <w:pPr>
              <w:spacing w:line="400" w:lineRule="exact"/>
              <w:jc w:val="center"/>
              <w:rPr>
                <w:rFonts w:ascii="宋体" w:hAnsi="宋体" w:eastAsia="宋体" w:cs="Arial"/>
              </w:rPr>
            </w:pPr>
          </w:p>
        </w:tc>
      </w:tr>
      <w:tr w14:paraId="366211B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4E81E47">
            <w:pPr>
              <w:spacing w:line="400" w:lineRule="exact"/>
              <w:jc w:val="center"/>
              <w:rPr>
                <w:rFonts w:ascii="宋体" w:hAnsi="宋体" w:eastAsia="宋体" w:cs="Arial"/>
              </w:rPr>
            </w:pPr>
          </w:p>
        </w:tc>
        <w:tc>
          <w:tcPr>
            <w:tcW w:w="1681" w:type="dxa"/>
            <w:tcBorders>
              <w:right w:val="single" w:color="auto" w:sz="4" w:space="0"/>
            </w:tcBorders>
            <w:vAlign w:val="center"/>
          </w:tcPr>
          <w:p w14:paraId="07DE6FB3">
            <w:pPr>
              <w:spacing w:line="400" w:lineRule="exact"/>
              <w:jc w:val="center"/>
              <w:rPr>
                <w:rFonts w:ascii="宋体" w:hAnsi="宋体" w:eastAsia="宋体" w:cs="Arial"/>
              </w:rPr>
            </w:pPr>
          </w:p>
        </w:tc>
        <w:tc>
          <w:tcPr>
            <w:tcW w:w="1541" w:type="dxa"/>
            <w:tcBorders>
              <w:left w:val="single" w:color="auto" w:sz="4" w:space="0"/>
            </w:tcBorders>
            <w:vAlign w:val="center"/>
          </w:tcPr>
          <w:p w14:paraId="7B6FDAB3">
            <w:pPr>
              <w:spacing w:line="400" w:lineRule="exact"/>
              <w:jc w:val="center"/>
              <w:rPr>
                <w:rFonts w:ascii="宋体" w:hAnsi="宋体" w:eastAsia="宋体" w:cs="Arial"/>
              </w:rPr>
            </w:pPr>
          </w:p>
        </w:tc>
        <w:tc>
          <w:tcPr>
            <w:tcW w:w="1519" w:type="dxa"/>
            <w:vAlign w:val="center"/>
          </w:tcPr>
          <w:p w14:paraId="0D25F978">
            <w:pPr>
              <w:spacing w:line="400" w:lineRule="exact"/>
              <w:jc w:val="center"/>
              <w:rPr>
                <w:rFonts w:ascii="宋体" w:hAnsi="宋体" w:eastAsia="宋体" w:cs="Arial"/>
              </w:rPr>
            </w:pPr>
          </w:p>
        </w:tc>
        <w:tc>
          <w:tcPr>
            <w:tcW w:w="1559" w:type="dxa"/>
            <w:vAlign w:val="center"/>
          </w:tcPr>
          <w:p w14:paraId="04E02E90">
            <w:pPr>
              <w:spacing w:line="400" w:lineRule="exact"/>
              <w:jc w:val="center"/>
              <w:rPr>
                <w:rFonts w:ascii="宋体" w:hAnsi="宋体" w:eastAsia="宋体" w:cs="Arial"/>
              </w:rPr>
            </w:pPr>
          </w:p>
        </w:tc>
        <w:tc>
          <w:tcPr>
            <w:tcW w:w="1272" w:type="dxa"/>
            <w:tcBorders>
              <w:left w:val="single" w:color="auto" w:sz="4" w:space="0"/>
            </w:tcBorders>
            <w:vAlign w:val="center"/>
          </w:tcPr>
          <w:p w14:paraId="2767061B">
            <w:pPr>
              <w:spacing w:line="400" w:lineRule="exact"/>
              <w:jc w:val="center"/>
              <w:rPr>
                <w:rFonts w:ascii="宋体" w:hAnsi="宋体" w:eastAsia="宋体" w:cs="Arial"/>
              </w:rPr>
            </w:pPr>
          </w:p>
        </w:tc>
      </w:tr>
      <w:tr w14:paraId="64154B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B4DDC56">
            <w:pPr>
              <w:spacing w:line="400" w:lineRule="exact"/>
              <w:jc w:val="center"/>
              <w:rPr>
                <w:rFonts w:ascii="宋体" w:hAnsi="宋体" w:eastAsia="宋体" w:cs="Arial"/>
              </w:rPr>
            </w:pPr>
          </w:p>
        </w:tc>
        <w:tc>
          <w:tcPr>
            <w:tcW w:w="1681" w:type="dxa"/>
            <w:tcBorders>
              <w:right w:val="single" w:color="auto" w:sz="4" w:space="0"/>
            </w:tcBorders>
            <w:vAlign w:val="center"/>
          </w:tcPr>
          <w:p w14:paraId="250AC70E">
            <w:pPr>
              <w:spacing w:line="400" w:lineRule="exact"/>
              <w:jc w:val="center"/>
              <w:rPr>
                <w:rFonts w:ascii="宋体" w:hAnsi="宋体" w:eastAsia="宋体" w:cs="Arial"/>
              </w:rPr>
            </w:pPr>
          </w:p>
        </w:tc>
        <w:tc>
          <w:tcPr>
            <w:tcW w:w="1541" w:type="dxa"/>
            <w:tcBorders>
              <w:left w:val="single" w:color="auto" w:sz="4" w:space="0"/>
            </w:tcBorders>
            <w:vAlign w:val="center"/>
          </w:tcPr>
          <w:p w14:paraId="298328A6">
            <w:pPr>
              <w:spacing w:line="400" w:lineRule="exact"/>
              <w:jc w:val="center"/>
              <w:rPr>
                <w:rFonts w:ascii="宋体" w:hAnsi="宋体" w:eastAsia="宋体" w:cs="Arial"/>
              </w:rPr>
            </w:pPr>
          </w:p>
        </w:tc>
        <w:tc>
          <w:tcPr>
            <w:tcW w:w="1519" w:type="dxa"/>
            <w:vAlign w:val="center"/>
          </w:tcPr>
          <w:p w14:paraId="27BB2380">
            <w:pPr>
              <w:spacing w:line="400" w:lineRule="exact"/>
              <w:jc w:val="center"/>
              <w:rPr>
                <w:rFonts w:ascii="宋体" w:hAnsi="宋体" w:eastAsia="宋体" w:cs="Arial"/>
              </w:rPr>
            </w:pPr>
          </w:p>
        </w:tc>
        <w:tc>
          <w:tcPr>
            <w:tcW w:w="1559" w:type="dxa"/>
            <w:vAlign w:val="center"/>
          </w:tcPr>
          <w:p w14:paraId="514DAC02">
            <w:pPr>
              <w:spacing w:line="400" w:lineRule="exact"/>
              <w:jc w:val="center"/>
              <w:rPr>
                <w:rFonts w:ascii="宋体" w:hAnsi="宋体" w:eastAsia="宋体" w:cs="Arial"/>
              </w:rPr>
            </w:pPr>
          </w:p>
        </w:tc>
        <w:tc>
          <w:tcPr>
            <w:tcW w:w="1272" w:type="dxa"/>
            <w:tcBorders>
              <w:left w:val="single" w:color="auto" w:sz="4" w:space="0"/>
            </w:tcBorders>
            <w:vAlign w:val="center"/>
          </w:tcPr>
          <w:p w14:paraId="2BCC9FA5">
            <w:pPr>
              <w:spacing w:line="400" w:lineRule="exact"/>
              <w:jc w:val="center"/>
              <w:rPr>
                <w:rFonts w:ascii="宋体" w:hAnsi="宋体" w:eastAsia="宋体" w:cs="Arial"/>
              </w:rPr>
            </w:pPr>
          </w:p>
        </w:tc>
      </w:tr>
      <w:tr w14:paraId="002F175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FFA1BFD">
            <w:pPr>
              <w:spacing w:line="400" w:lineRule="exact"/>
              <w:jc w:val="center"/>
              <w:rPr>
                <w:rFonts w:ascii="宋体" w:hAnsi="宋体" w:eastAsia="宋体" w:cs="Arial"/>
              </w:rPr>
            </w:pPr>
          </w:p>
        </w:tc>
        <w:tc>
          <w:tcPr>
            <w:tcW w:w="1681" w:type="dxa"/>
            <w:tcBorders>
              <w:right w:val="single" w:color="auto" w:sz="4" w:space="0"/>
            </w:tcBorders>
            <w:vAlign w:val="center"/>
          </w:tcPr>
          <w:p w14:paraId="59107886">
            <w:pPr>
              <w:spacing w:line="400" w:lineRule="exact"/>
              <w:jc w:val="center"/>
              <w:rPr>
                <w:rFonts w:ascii="宋体" w:hAnsi="宋体" w:eastAsia="宋体" w:cs="Arial"/>
              </w:rPr>
            </w:pPr>
          </w:p>
        </w:tc>
        <w:tc>
          <w:tcPr>
            <w:tcW w:w="1541" w:type="dxa"/>
            <w:tcBorders>
              <w:left w:val="single" w:color="auto" w:sz="4" w:space="0"/>
            </w:tcBorders>
            <w:vAlign w:val="center"/>
          </w:tcPr>
          <w:p w14:paraId="67EC8EAF">
            <w:pPr>
              <w:spacing w:line="400" w:lineRule="exact"/>
              <w:jc w:val="center"/>
              <w:rPr>
                <w:rFonts w:ascii="宋体" w:hAnsi="宋体" w:eastAsia="宋体" w:cs="Arial"/>
              </w:rPr>
            </w:pPr>
          </w:p>
        </w:tc>
        <w:tc>
          <w:tcPr>
            <w:tcW w:w="1519" w:type="dxa"/>
            <w:vAlign w:val="center"/>
          </w:tcPr>
          <w:p w14:paraId="792ABFE3">
            <w:pPr>
              <w:spacing w:line="400" w:lineRule="exact"/>
              <w:jc w:val="center"/>
              <w:rPr>
                <w:rFonts w:ascii="宋体" w:hAnsi="宋体" w:eastAsia="宋体" w:cs="Arial"/>
              </w:rPr>
            </w:pPr>
          </w:p>
        </w:tc>
        <w:tc>
          <w:tcPr>
            <w:tcW w:w="1559" w:type="dxa"/>
            <w:vAlign w:val="center"/>
          </w:tcPr>
          <w:p w14:paraId="78107261">
            <w:pPr>
              <w:spacing w:line="400" w:lineRule="exact"/>
              <w:jc w:val="center"/>
              <w:rPr>
                <w:rFonts w:ascii="宋体" w:hAnsi="宋体" w:eastAsia="宋体" w:cs="Arial"/>
              </w:rPr>
            </w:pPr>
          </w:p>
        </w:tc>
        <w:tc>
          <w:tcPr>
            <w:tcW w:w="1272" w:type="dxa"/>
            <w:tcBorders>
              <w:left w:val="single" w:color="auto" w:sz="4" w:space="0"/>
            </w:tcBorders>
            <w:vAlign w:val="center"/>
          </w:tcPr>
          <w:p w14:paraId="2A00EA73">
            <w:pPr>
              <w:spacing w:line="400" w:lineRule="exact"/>
              <w:jc w:val="center"/>
              <w:rPr>
                <w:rFonts w:ascii="宋体" w:hAnsi="宋体" w:eastAsia="宋体" w:cs="Arial"/>
              </w:rPr>
            </w:pPr>
          </w:p>
        </w:tc>
      </w:tr>
      <w:tr w14:paraId="3DC01C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99E5A97">
            <w:pPr>
              <w:spacing w:line="400" w:lineRule="exact"/>
              <w:jc w:val="center"/>
              <w:rPr>
                <w:rFonts w:ascii="宋体" w:hAnsi="宋体" w:eastAsia="宋体" w:cs="Arial"/>
              </w:rPr>
            </w:pPr>
          </w:p>
        </w:tc>
        <w:tc>
          <w:tcPr>
            <w:tcW w:w="1681" w:type="dxa"/>
            <w:tcBorders>
              <w:right w:val="single" w:color="auto" w:sz="4" w:space="0"/>
            </w:tcBorders>
            <w:vAlign w:val="center"/>
          </w:tcPr>
          <w:p w14:paraId="3B06165E">
            <w:pPr>
              <w:spacing w:line="400" w:lineRule="exact"/>
              <w:jc w:val="center"/>
              <w:rPr>
                <w:rFonts w:ascii="宋体" w:hAnsi="宋体" w:eastAsia="宋体" w:cs="Arial"/>
              </w:rPr>
            </w:pPr>
          </w:p>
        </w:tc>
        <w:tc>
          <w:tcPr>
            <w:tcW w:w="1541" w:type="dxa"/>
            <w:tcBorders>
              <w:left w:val="single" w:color="auto" w:sz="4" w:space="0"/>
            </w:tcBorders>
            <w:vAlign w:val="center"/>
          </w:tcPr>
          <w:p w14:paraId="7394EF42">
            <w:pPr>
              <w:spacing w:line="400" w:lineRule="exact"/>
              <w:jc w:val="center"/>
              <w:rPr>
                <w:rFonts w:ascii="宋体" w:hAnsi="宋体" w:eastAsia="宋体" w:cs="Arial"/>
              </w:rPr>
            </w:pPr>
          </w:p>
        </w:tc>
        <w:tc>
          <w:tcPr>
            <w:tcW w:w="1519" w:type="dxa"/>
            <w:vAlign w:val="center"/>
          </w:tcPr>
          <w:p w14:paraId="33ABB262">
            <w:pPr>
              <w:spacing w:line="400" w:lineRule="exact"/>
              <w:jc w:val="center"/>
              <w:rPr>
                <w:rFonts w:ascii="宋体" w:hAnsi="宋体" w:eastAsia="宋体" w:cs="Arial"/>
              </w:rPr>
            </w:pPr>
          </w:p>
        </w:tc>
        <w:tc>
          <w:tcPr>
            <w:tcW w:w="1559" w:type="dxa"/>
            <w:vAlign w:val="center"/>
          </w:tcPr>
          <w:p w14:paraId="5CE739BC">
            <w:pPr>
              <w:spacing w:line="400" w:lineRule="exact"/>
              <w:jc w:val="center"/>
              <w:rPr>
                <w:rFonts w:ascii="宋体" w:hAnsi="宋体" w:eastAsia="宋体" w:cs="Arial"/>
              </w:rPr>
            </w:pPr>
          </w:p>
        </w:tc>
        <w:tc>
          <w:tcPr>
            <w:tcW w:w="1272" w:type="dxa"/>
            <w:tcBorders>
              <w:left w:val="single" w:color="auto" w:sz="4" w:space="0"/>
            </w:tcBorders>
            <w:vAlign w:val="center"/>
          </w:tcPr>
          <w:p w14:paraId="2D9EBCDC">
            <w:pPr>
              <w:spacing w:line="400" w:lineRule="exact"/>
              <w:jc w:val="center"/>
              <w:rPr>
                <w:rFonts w:ascii="宋体" w:hAnsi="宋体" w:eastAsia="宋体" w:cs="Arial"/>
              </w:rPr>
            </w:pPr>
          </w:p>
        </w:tc>
      </w:tr>
      <w:tr w14:paraId="0947A2C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E0ED5D8">
            <w:pPr>
              <w:spacing w:line="400" w:lineRule="exact"/>
              <w:jc w:val="center"/>
              <w:rPr>
                <w:rFonts w:ascii="宋体" w:hAnsi="宋体" w:eastAsia="宋体" w:cs="Arial"/>
              </w:rPr>
            </w:pPr>
          </w:p>
        </w:tc>
        <w:tc>
          <w:tcPr>
            <w:tcW w:w="1681" w:type="dxa"/>
            <w:tcBorders>
              <w:right w:val="single" w:color="auto" w:sz="4" w:space="0"/>
            </w:tcBorders>
            <w:vAlign w:val="center"/>
          </w:tcPr>
          <w:p w14:paraId="6A2E6FF2">
            <w:pPr>
              <w:spacing w:line="400" w:lineRule="exact"/>
              <w:jc w:val="center"/>
              <w:rPr>
                <w:rFonts w:ascii="宋体" w:hAnsi="宋体" w:eastAsia="宋体" w:cs="Arial"/>
              </w:rPr>
            </w:pPr>
          </w:p>
        </w:tc>
        <w:tc>
          <w:tcPr>
            <w:tcW w:w="1541" w:type="dxa"/>
            <w:tcBorders>
              <w:left w:val="single" w:color="auto" w:sz="4" w:space="0"/>
            </w:tcBorders>
            <w:vAlign w:val="center"/>
          </w:tcPr>
          <w:p w14:paraId="128984C3">
            <w:pPr>
              <w:spacing w:line="400" w:lineRule="exact"/>
              <w:jc w:val="center"/>
              <w:rPr>
                <w:rFonts w:ascii="宋体" w:hAnsi="宋体" w:eastAsia="宋体" w:cs="Arial"/>
              </w:rPr>
            </w:pPr>
          </w:p>
        </w:tc>
        <w:tc>
          <w:tcPr>
            <w:tcW w:w="1519" w:type="dxa"/>
            <w:vAlign w:val="center"/>
          </w:tcPr>
          <w:p w14:paraId="40B6EB41">
            <w:pPr>
              <w:spacing w:line="400" w:lineRule="exact"/>
              <w:jc w:val="center"/>
              <w:rPr>
                <w:rFonts w:ascii="宋体" w:hAnsi="宋体" w:eastAsia="宋体" w:cs="Arial"/>
              </w:rPr>
            </w:pPr>
          </w:p>
        </w:tc>
        <w:tc>
          <w:tcPr>
            <w:tcW w:w="1559" w:type="dxa"/>
            <w:vAlign w:val="center"/>
          </w:tcPr>
          <w:p w14:paraId="446C0237">
            <w:pPr>
              <w:spacing w:line="400" w:lineRule="exact"/>
              <w:jc w:val="center"/>
              <w:rPr>
                <w:rFonts w:ascii="宋体" w:hAnsi="宋体" w:eastAsia="宋体" w:cs="Arial"/>
              </w:rPr>
            </w:pPr>
          </w:p>
        </w:tc>
        <w:tc>
          <w:tcPr>
            <w:tcW w:w="1272" w:type="dxa"/>
            <w:tcBorders>
              <w:left w:val="single" w:color="auto" w:sz="4" w:space="0"/>
            </w:tcBorders>
            <w:vAlign w:val="center"/>
          </w:tcPr>
          <w:p w14:paraId="7E9DDD81">
            <w:pPr>
              <w:spacing w:line="400" w:lineRule="exact"/>
              <w:jc w:val="center"/>
              <w:rPr>
                <w:rFonts w:ascii="宋体" w:hAnsi="宋体" w:eastAsia="宋体" w:cs="Arial"/>
              </w:rPr>
            </w:pPr>
          </w:p>
        </w:tc>
      </w:tr>
      <w:tr w14:paraId="49586C3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C3CDBDA">
            <w:pPr>
              <w:spacing w:line="400" w:lineRule="exact"/>
              <w:jc w:val="center"/>
              <w:rPr>
                <w:rFonts w:ascii="宋体" w:hAnsi="宋体" w:eastAsia="宋体" w:cs="Arial"/>
              </w:rPr>
            </w:pPr>
          </w:p>
          <w:p w14:paraId="65CB0413">
            <w:pPr>
              <w:spacing w:line="400" w:lineRule="exact"/>
              <w:jc w:val="center"/>
              <w:rPr>
                <w:rFonts w:ascii="宋体" w:hAnsi="宋体" w:eastAsia="宋体" w:cs="Arial"/>
              </w:rPr>
            </w:pPr>
          </w:p>
        </w:tc>
        <w:tc>
          <w:tcPr>
            <w:tcW w:w="1681" w:type="dxa"/>
            <w:tcBorders>
              <w:right w:val="single" w:color="auto" w:sz="4" w:space="0"/>
            </w:tcBorders>
            <w:vAlign w:val="center"/>
          </w:tcPr>
          <w:p w14:paraId="38682A7D">
            <w:pPr>
              <w:spacing w:line="400" w:lineRule="exact"/>
              <w:jc w:val="center"/>
              <w:rPr>
                <w:rFonts w:ascii="宋体" w:hAnsi="宋体" w:eastAsia="宋体" w:cs="Arial"/>
              </w:rPr>
            </w:pPr>
          </w:p>
        </w:tc>
        <w:tc>
          <w:tcPr>
            <w:tcW w:w="1541" w:type="dxa"/>
            <w:tcBorders>
              <w:left w:val="single" w:color="auto" w:sz="4" w:space="0"/>
            </w:tcBorders>
            <w:vAlign w:val="center"/>
          </w:tcPr>
          <w:p w14:paraId="0F32D23B">
            <w:pPr>
              <w:spacing w:line="400" w:lineRule="exact"/>
              <w:jc w:val="center"/>
              <w:rPr>
                <w:rFonts w:ascii="宋体" w:hAnsi="宋体" w:eastAsia="宋体" w:cs="Arial"/>
              </w:rPr>
            </w:pPr>
          </w:p>
        </w:tc>
        <w:tc>
          <w:tcPr>
            <w:tcW w:w="1519" w:type="dxa"/>
            <w:vAlign w:val="center"/>
          </w:tcPr>
          <w:p w14:paraId="2BB7EC97">
            <w:pPr>
              <w:spacing w:line="400" w:lineRule="exact"/>
              <w:jc w:val="center"/>
              <w:rPr>
                <w:rFonts w:ascii="宋体" w:hAnsi="宋体" w:eastAsia="宋体" w:cs="Arial"/>
              </w:rPr>
            </w:pPr>
          </w:p>
        </w:tc>
        <w:tc>
          <w:tcPr>
            <w:tcW w:w="1559" w:type="dxa"/>
            <w:vAlign w:val="center"/>
          </w:tcPr>
          <w:p w14:paraId="49FC1773">
            <w:pPr>
              <w:spacing w:line="400" w:lineRule="exact"/>
              <w:jc w:val="center"/>
              <w:rPr>
                <w:rFonts w:ascii="宋体" w:hAnsi="宋体" w:eastAsia="宋体" w:cs="Arial"/>
              </w:rPr>
            </w:pPr>
          </w:p>
        </w:tc>
        <w:tc>
          <w:tcPr>
            <w:tcW w:w="1272" w:type="dxa"/>
            <w:tcBorders>
              <w:left w:val="single" w:color="auto" w:sz="4" w:space="0"/>
            </w:tcBorders>
            <w:vAlign w:val="center"/>
          </w:tcPr>
          <w:p w14:paraId="671C7243">
            <w:pPr>
              <w:spacing w:line="400" w:lineRule="exact"/>
              <w:jc w:val="center"/>
              <w:rPr>
                <w:rFonts w:ascii="宋体" w:hAnsi="宋体" w:eastAsia="宋体" w:cs="Arial"/>
              </w:rPr>
            </w:pPr>
          </w:p>
        </w:tc>
      </w:tr>
      <w:tr w14:paraId="26DCA75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03CB885">
            <w:pPr>
              <w:spacing w:line="400" w:lineRule="exact"/>
              <w:jc w:val="center"/>
              <w:rPr>
                <w:rFonts w:ascii="宋体" w:hAnsi="宋体" w:eastAsia="宋体" w:cs="Arial"/>
              </w:rPr>
            </w:pPr>
          </w:p>
        </w:tc>
        <w:tc>
          <w:tcPr>
            <w:tcW w:w="1681" w:type="dxa"/>
            <w:tcBorders>
              <w:right w:val="single" w:color="auto" w:sz="4" w:space="0"/>
            </w:tcBorders>
            <w:vAlign w:val="center"/>
          </w:tcPr>
          <w:p w14:paraId="147FC326">
            <w:pPr>
              <w:spacing w:line="400" w:lineRule="exact"/>
              <w:jc w:val="center"/>
              <w:rPr>
                <w:rFonts w:ascii="宋体" w:hAnsi="宋体" w:eastAsia="宋体" w:cs="Arial"/>
              </w:rPr>
            </w:pPr>
          </w:p>
        </w:tc>
        <w:tc>
          <w:tcPr>
            <w:tcW w:w="1541" w:type="dxa"/>
            <w:tcBorders>
              <w:left w:val="single" w:color="auto" w:sz="4" w:space="0"/>
            </w:tcBorders>
            <w:vAlign w:val="center"/>
          </w:tcPr>
          <w:p w14:paraId="046E53D0">
            <w:pPr>
              <w:spacing w:line="400" w:lineRule="exact"/>
              <w:jc w:val="center"/>
              <w:rPr>
                <w:rFonts w:ascii="宋体" w:hAnsi="宋体" w:eastAsia="宋体" w:cs="Arial"/>
              </w:rPr>
            </w:pPr>
          </w:p>
        </w:tc>
        <w:tc>
          <w:tcPr>
            <w:tcW w:w="1519" w:type="dxa"/>
            <w:vAlign w:val="center"/>
          </w:tcPr>
          <w:p w14:paraId="1791FF39">
            <w:pPr>
              <w:spacing w:line="400" w:lineRule="exact"/>
              <w:jc w:val="center"/>
              <w:rPr>
                <w:rFonts w:ascii="宋体" w:hAnsi="宋体" w:eastAsia="宋体" w:cs="Arial"/>
              </w:rPr>
            </w:pPr>
          </w:p>
        </w:tc>
        <w:tc>
          <w:tcPr>
            <w:tcW w:w="1559" w:type="dxa"/>
            <w:vAlign w:val="center"/>
          </w:tcPr>
          <w:p w14:paraId="56F8EB12">
            <w:pPr>
              <w:spacing w:line="400" w:lineRule="exact"/>
              <w:jc w:val="center"/>
              <w:rPr>
                <w:rFonts w:ascii="宋体" w:hAnsi="宋体" w:eastAsia="宋体" w:cs="Arial"/>
              </w:rPr>
            </w:pPr>
          </w:p>
        </w:tc>
        <w:tc>
          <w:tcPr>
            <w:tcW w:w="1272" w:type="dxa"/>
            <w:tcBorders>
              <w:left w:val="single" w:color="auto" w:sz="4" w:space="0"/>
            </w:tcBorders>
            <w:vAlign w:val="center"/>
          </w:tcPr>
          <w:p w14:paraId="265F08AD">
            <w:pPr>
              <w:spacing w:line="400" w:lineRule="exact"/>
              <w:jc w:val="center"/>
              <w:rPr>
                <w:rFonts w:ascii="宋体" w:hAnsi="宋体" w:eastAsia="宋体" w:cs="Arial"/>
              </w:rPr>
            </w:pPr>
          </w:p>
        </w:tc>
      </w:tr>
      <w:tr w14:paraId="53204A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A0CB448">
            <w:pPr>
              <w:spacing w:line="400" w:lineRule="exact"/>
              <w:jc w:val="center"/>
              <w:rPr>
                <w:rFonts w:ascii="宋体" w:hAnsi="宋体" w:eastAsia="宋体" w:cs="Arial"/>
              </w:rPr>
            </w:pPr>
          </w:p>
        </w:tc>
        <w:tc>
          <w:tcPr>
            <w:tcW w:w="1681" w:type="dxa"/>
            <w:tcBorders>
              <w:right w:val="single" w:color="auto" w:sz="4" w:space="0"/>
            </w:tcBorders>
            <w:vAlign w:val="center"/>
          </w:tcPr>
          <w:p w14:paraId="546D1BC7">
            <w:pPr>
              <w:spacing w:line="400" w:lineRule="exact"/>
              <w:jc w:val="center"/>
              <w:rPr>
                <w:rFonts w:ascii="宋体" w:hAnsi="宋体" w:eastAsia="宋体" w:cs="Arial"/>
              </w:rPr>
            </w:pPr>
          </w:p>
        </w:tc>
        <w:tc>
          <w:tcPr>
            <w:tcW w:w="1541" w:type="dxa"/>
            <w:tcBorders>
              <w:left w:val="single" w:color="auto" w:sz="4" w:space="0"/>
            </w:tcBorders>
            <w:vAlign w:val="center"/>
          </w:tcPr>
          <w:p w14:paraId="78CF713D">
            <w:pPr>
              <w:spacing w:line="400" w:lineRule="exact"/>
              <w:jc w:val="center"/>
              <w:rPr>
                <w:rFonts w:ascii="宋体" w:hAnsi="宋体" w:eastAsia="宋体" w:cs="Arial"/>
              </w:rPr>
            </w:pPr>
          </w:p>
        </w:tc>
        <w:tc>
          <w:tcPr>
            <w:tcW w:w="1519" w:type="dxa"/>
            <w:vAlign w:val="center"/>
          </w:tcPr>
          <w:p w14:paraId="49382A18">
            <w:pPr>
              <w:spacing w:line="400" w:lineRule="exact"/>
              <w:jc w:val="center"/>
              <w:rPr>
                <w:rFonts w:ascii="宋体" w:hAnsi="宋体" w:eastAsia="宋体" w:cs="Arial"/>
              </w:rPr>
            </w:pPr>
          </w:p>
        </w:tc>
        <w:tc>
          <w:tcPr>
            <w:tcW w:w="1559" w:type="dxa"/>
            <w:vAlign w:val="center"/>
          </w:tcPr>
          <w:p w14:paraId="0AB3BB28">
            <w:pPr>
              <w:spacing w:line="400" w:lineRule="exact"/>
              <w:jc w:val="center"/>
              <w:rPr>
                <w:rFonts w:ascii="宋体" w:hAnsi="宋体" w:eastAsia="宋体" w:cs="Arial"/>
              </w:rPr>
            </w:pPr>
          </w:p>
        </w:tc>
        <w:tc>
          <w:tcPr>
            <w:tcW w:w="1272" w:type="dxa"/>
            <w:tcBorders>
              <w:left w:val="single" w:color="auto" w:sz="4" w:space="0"/>
            </w:tcBorders>
            <w:vAlign w:val="center"/>
          </w:tcPr>
          <w:p w14:paraId="2C1F983E">
            <w:pPr>
              <w:spacing w:line="400" w:lineRule="exact"/>
              <w:jc w:val="center"/>
              <w:rPr>
                <w:rFonts w:ascii="宋体" w:hAnsi="宋体" w:eastAsia="宋体" w:cs="Arial"/>
              </w:rPr>
            </w:pPr>
          </w:p>
        </w:tc>
      </w:tr>
      <w:tr w14:paraId="7305B0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8D80C3D">
            <w:pPr>
              <w:spacing w:line="400" w:lineRule="exact"/>
              <w:jc w:val="center"/>
              <w:rPr>
                <w:rFonts w:ascii="宋体" w:hAnsi="宋体" w:eastAsia="宋体" w:cs="Arial"/>
              </w:rPr>
            </w:pPr>
          </w:p>
        </w:tc>
        <w:tc>
          <w:tcPr>
            <w:tcW w:w="1681" w:type="dxa"/>
            <w:tcBorders>
              <w:right w:val="single" w:color="auto" w:sz="4" w:space="0"/>
            </w:tcBorders>
            <w:vAlign w:val="center"/>
          </w:tcPr>
          <w:p w14:paraId="335A48EB">
            <w:pPr>
              <w:spacing w:line="400" w:lineRule="exact"/>
              <w:jc w:val="center"/>
              <w:rPr>
                <w:rFonts w:ascii="宋体" w:hAnsi="宋体" w:eastAsia="宋体" w:cs="Arial"/>
              </w:rPr>
            </w:pPr>
          </w:p>
        </w:tc>
        <w:tc>
          <w:tcPr>
            <w:tcW w:w="1541" w:type="dxa"/>
            <w:tcBorders>
              <w:left w:val="single" w:color="auto" w:sz="4" w:space="0"/>
            </w:tcBorders>
            <w:vAlign w:val="center"/>
          </w:tcPr>
          <w:p w14:paraId="29AC2129">
            <w:pPr>
              <w:spacing w:line="400" w:lineRule="exact"/>
              <w:jc w:val="center"/>
              <w:rPr>
                <w:rFonts w:ascii="宋体" w:hAnsi="宋体" w:eastAsia="宋体" w:cs="Arial"/>
              </w:rPr>
            </w:pPr>
          </w:p>
        </w:tc>
        <w:tc>
          <w:tcPr>
            <w:tcW w:w="1519" w:type="dxa"/>
            <w:vAlign w:val="center"/>
          </w:tcPr>
          <w:p w14:paraId="4B80E7CD">
            <w:pPr>
              <w:spacing w:line="400" w:lineRule="exact"/>
              <w:jc w:val="center"/>
              <w:rPr>
                <w:rFonts w:ascii="宋体" w:hAnsi="宋体" w:eastAsia="宋体" w:cs="Arial"/>
              </w:rPr>
            </w:pPr>
          </w:p>
        </w:tc>
        <w:tc>
          <w:tcPr>
            <w:tcW w:w="1559" w:type="dxa"/>
            <w:vAlign w:val="center"/>
          </w:tcPr>
          <w:p w14:paraId="2B498F5F">
            <w:pPr>
              <w:spacing w:line="400" w:lineRule="exact"/>
              <w:jc w:val="center"/>
              <w:rPr>
                <w:rFonts w:ascii="宋体" w:hAnsi="宋体" w:eastAsia="宋体" w:cs="Arial"/>
              </w:rPr>
            </w:pPr>
          </w:p>
        </w:tc>
        <w:tc>
          <w:tcPr>
            <w:tcW w:w="1272" w:type="dxa"/>
            <w:tcBorders>
              <w:left w:val="single" w:color="auto" w:sz="4" w:space="0"/>
            </w:tcBorders>
            <w:vAlign w:val="center"/>
          </w:tcPr>
          <w:p w14:paraId="400DF891">
            <w:pPr>
              <w:spacing w:line="400" w:lineRule="exact"/>
              <w:jc w:val="center"/>
              <w:rPr>
                <w:rFonts w:ascii="宋体" w:hAnsi="宋体" w:eastAsia="宋体" w:cs="Arial"/>
              </w:rPr>
            </w:pPr>
          </w:p>
        </w:tc>
      </w:tr>
    </w:tbl>
    <w:p w14:paraId="3C4AAF08">
      <w:pPr>
        <w:rPr>
          <w:rFonts w:ascii="宋体" w:hAnsi="宋体" w:eastAsia="宋体"/>
        </w:rPr>
      </w:pPr>
      <w:r>
        <w:rPr>
          <w:rFonts w:ascii="宋体" w:hAnsi="宋体" w:eastAsia="宋体"/>
        </w:rPr>
        <w:br w:type="page"/>
      </w:r>
    </w:p>
    <w:p w14:paraId="18298D04">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0D139465">
      <w:pPr>
        <w:rPr>
          <w:rFonts w:ascii="宋体" w:hAnsi="宋体" w:eastAsia="宋体"/>
        </w:rPr>
      </w:pPr>
    </w:p>
    <w:tbl>
      <w:tblPr>
        <w:tblStyle w:val="21"/>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14:paraId="56D75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30942C">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39B13FA4">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5FE34062">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14:paraId="2C29C638">
            <w:pPr>
              <w:jc w:val="center"/>
              <w:rPr>
                <w:rFonts w:ascii="宋体" w:hAnsi="宋体" w:eastAsia="宋体" w:cs="仿宋"/>
                <w:b/>
                <w:bCs/>
                <w:sz w:val="22"/>
              </w:rPr>
            </w:pPr>
            <w:r>
              <w:rPr>
                <w:rFonts w:hint="eastAsia" w:ascii="宋体" w:hAnsi="宋体" w:eastAsia="宋体" w:cs="仿宋"/>
                <w:b/>
                <w:bCs/>
                <w:sz w:val="22"/>
              </w:rPr>
              <w:t>差异说明</w:t>
            </w:r>
          </w:p>
          <w:p w14:paraId="59A62B48">
            <w:pPr>
              <w:jc w:val="center"/>
              <w:rPr>
                <w:rFonts w:ascii="宋体" w:hAnsi="宋体" w:eastAsia="宋体" w:cs="仿宋"/>
                <w:b/>
                <w:bCs/>
                <w:sz w:val="22"/>
              </w:rPr>
            </w:pPr>
            <w:r>
              <w:rPr>
                <w:rFonts w:hint="eastAsia" w:ascii="宋体" w:hAnsi="宋体" w:eastAsia="宋体" w:cs="仿宋"/>
                <w:b/>
                <w:bCs/>
                <w:sz w:val="22"/>
              </w:rPr>
              <w:t>（若有）</w:t>
            </w:r>
          </w:p>
        </w:tc>
      </w:tr>
      <w:tr w14:paraId="1465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EAFFA17">
            <w:pPr>
              <w:pStyle w:val="43"/>
              <w:jc w:val="center"/>
              <w:rPr>
                <w:rFonts w:ascii="宋体" w:hAnsi="宋体" w:eastAsia="宋体" w:cs="仿宋"/>
                <w:sz w:val="21"/>
                <w:szCs w:val="21"/>
              </w:rPr>
            </w:pPr>
          </w:p>
        </w:tc>
        <w:tc>
          <w:tcPr>
            <w:tcW w:w="2982" w:type="dxa"/>
            <w:vAlign w:val="center"/>
          </w:tcPr>
          <w:p w14:paraId="601A0E15">
            <w:pPr>
              <w:pStyle w:val="43"/>
              <w:spacing w:line="360" w:lineRule="auto"/>
              <w:jc w:val="center"/>
              <w:rPr>
                <w:rFonts w:ascii="宋体" w:hAnsi="宋体" w:eastAsia="宋体" w:cs="仿宋"/>
                <w:sz w:val="21"/>
                <w:szCs w:val="21"/>
              </w:rPr>
            </w:pPr>
          </w:p>
        </w:tc>
        <w:tc>
          <w:tcPr>
            <w:tcW w:w="3180" w:type="dxa"/>
            <w:vAlign w:val="center"/>
          </w:tcPr>
          <w:p w14:paraId="629B31A4">
            <w:pPr>
              <w:pStyle w:val="43"/>
              <w:spacing w:line="360" w:lineRule="auto"/>
              <w:jc w:val="center"/>
              <w:rPr>
                <w:rFonts w:ascii="宋体" w:hAnsi="宋体" w:eastAsia="宋体" w:cs="仿宋"/>
                <w:sz w:val="21"/>
                <w:szCs w:val="21"/>
              </w:rPr>
            </w:pPr>
          </w:p>
        </w:tc>
        <w:tc>
          <w:tcPr>
            <w:tcW w:w="2515" w:type="dxa"/>
            <w:vAlign w:val="center"/>
          </w:tcPr>
          <w:p w14:paraId="76CC3DA3">
            <w:pPr>
              <w:pStyle w:val="43"/>
              <w:spacing w:line="360" w:lineRule="auto"/>
              <w:jc w:val="center"/>
              <w:rPr>
                <w:rFonts w:ascii="宋体" w:hAnsi="宋体" w:eastAsia="宋体" w:cs="仿宋"/>
                <w:sz w:val="21"/>
                <w:szCs w:val="21"/>
              </w:rPr>
            </w:pPr>
          </w:p>
        </w:tc>
      </w:tr>
      <w:tr w14:paraId="05F2A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F83343">
            <w:pPr>
              <w:pStyle w:val="43"/>
              <w:jc w:val="center"/>
              <w:rPr>
                <w:rFonts w:ascii="宋体" w:hAnsi="宋体" w:eastAsia="宋体" w:cs="仿宋"/>
                <w:sz w:val="21"/>
                <w:szCs w:val="21"/>
              </w:rPr>
            </w:pPr>
          </w:p>
        </w:tc>
        <w:tc>
          <w:tcPr>
            <w:tcW w:w="2982" w:type="dxa"/>
            <w:vAlign w:val="center"/>
          </w:tcPr>
          <w:p w14:paraId="6DD35047">
            <w:pPr>
              <w:pStyle w:val="43"/>
              <w:jc w:val="center"/>
              <w:rPr>
                <w:rFonts w:ascii="宋体" w:hAnsi="宋体" w:eastAsia="宋体" w:cs="仿宋"/>
                <w:sz w:val="21"/>
                <w:szCs w:val="21"/>
              </w:rPr>
            </w:pPr>
          </w:p>
        </w:tc>
        <w:tc>
          <w:tcPr>
            <w:tcW w:w="3180" w:type="dxa"/>
            <w:vAlign w:val="center"/>
          </w:tcPr>
          <w:p w14:paraId="5EBBA3CF">
            <w:pPr>
              <w:pStyle w:val="43"/>
              <w:jc w:val="center"/>
              <w:rPr>
                <w:rFonts w:ascii="宋体" w:hAnsi="宋体" w:eastAsia="宋体" w:cs="仿宋"/>
                <w:sz w:val="21"/>
                <w:szCs w:val="21"/>
              </w:rPr>
            </w:pPr>
          </w:p>
        </w:tc>
        <w:tc>
          <w:tcPr>
            <w:tcW w:w="2515" w:type="dxa"/>
            <w:vAlign w:val="center"/>
          </w:tcPr>
          <w:p w14:paraId="5F882B51">
            <w:pPr>
              <w:pStyle w:val="43"/>
              <w:jc w:val="center"/>
              <w:rPr>
                <w:rFonts w:ascii="宋体" w:hAnsi="宋体" w:eastAsia="宋体" w:cs="仿宋"/>
                <w:sz w:val="21"/>
                <w:szCs w:val="21"/>
              </w:rPr>
            </w:pPr>
          </w:p>
        </w:tc>
      </w:tr>
      <w:tr w14:paraId="083C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986B5AC">
            <w:pPr>
              <w:pStyle w:val="43"/>
              <w:jc w:val="center"/>
              <w:rPr>
                <w:rFonts w:ascii="宋体" w:hAnsi="宋体" w:eastAsia="宋体" w:cs="仿宋"/>
                <w:sz w:val="21"/>
                <w:szCs w:val="21"/>
              </w:rPr>
            </w:pPr>
          </w:p>
        </w:tc>
        <w:tc>
          <w:tcPr>
            <w:tcW w:w="2982" w:type="dxa"/>
            <w:vAlign w:val="center"/>
          </w:tcPr>
          <w:p w14:paraId="4FF47361">
            <w:pPr>
              <w:pStyle w:val="43"/>
              <w:jc w:val="center"/>
              <w:rPr>
                <w:rFonts w:ascii="宋体" w:hAnsi="宋体" w:eastAsia="宋体" w:cs="仿宋"/>
                <w:sz w:val="21"/>
                <w:szCs w:val="21"/>
              </w:rPr>
            </w:pPr>
          </w:p>
        </w:tc>
        <w:tc>
          <w:tcPr>
            <w:tcW w:w="3180" w:type="dxa"/>
            <w:vAlign w:val="center"/>
          </w:tcPr>
          <w:p w14:paraId="6FFB3FA7">
            <w:pPr>
              <w:pStyle w:val="43"/>
              <w:jc w:val="center"/>
              <w:rPr>
                <w:rFonts w:ascii="宋体" w:hAnsi="宋体" w:eastAsia="宋体" w:cs="仿宋"/>
                <w:sz w:val="21"/>
                <w:szCs w:val="21"/>
              </w:rPr>
            </w:pPr>
          </w:p>
        </w:tc>
        <w:tc>
          <w:tcPr>
            <w:tcW w:w="2515" w:type="dxa"/>
            <w:vAlign w:val="center"/>
          </w:tcPr>
          <w:p w14:paraId="14C5EDB2">
            <w:pPr>
              <w:pStyle w:val="43"/>
              <w:jc w:val="center"/>
              <w:rPr>
                <w:rFonts w:ascii="宋体" w:hAnsi="宋体" w:eastAsia="宋体" w:cs="仿宋"/>
                <w:sz w:val="21"/>
                <w:szCs w:val="21"/>
              </w:rPr>
            </w:pPr>
          </w:p>
        </w:tc>
      </w:tr>
      <w:tr w14:paraId="4BF5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350A822">
            <w:pPr>
              <w:pStyle w:val="43"/>
              <w:jc w:val="center"/>
              <w:rPr>
                <w:rFonts w:ascii="宋体" w:hAnsi="宋体" w:eastAsia="宋体" w:cs="仿宋"/>
                <w:sz w:val="21"/>
                <w:szCs w:val="21"/>
              </w:rPr>
            </w:pPr>
          </w:p>
        </w:tc>
        <w:tc>
          <w:tcPr>
            <w:tcW w:w="2982" w:type="dxa"/>
            <w:vAlign w:val="center"/>
          </w:tcPr>
          <w:p w14:paraId="184ED315">
            <w:pPr>
              <w:pStyle w:val="43"/>
              <w:jc w:val="center"/>
              <w:rPr>
                <w:rFonts w:ascii="宋体" w:hAnsi="宋体" w:eastAsia="宋体" w:cs="仿宋"/>
                <w:sz w:val="21"/>
                <w:szCs w:val="21"/>
              </w:rPr>
            </w:pPr>
          </w:p>
        </w:tc>
        <w:tc>
          <w:tcPr>
            <w:tcW w:w="3180" w:type="dxa"/>
            <w:vAlign w:val="center"/>
          </w:tcPr>
          <w:p w14:paraId="23047EFC">
            <w:pPr>
              <w:pStyle w:val="43"/>
              <w:jc w:val="center"/>
              <w:rPr>
                <w:rFonts w:ascii="宋体" w:hAnsi="宋体" w:eastAsia="宋体" w:cs="仿宋"/>
                <w:sz w:val="21"/>
                <w:szCs w:val="21"/>
              </w:rPr>
            </w:pPr>
          </w:p>
        </w:tc>
        <w:tc>
          <w:tcPr>
            <w:tcW w:w="2515" w:type="dxa"/>
            <w:vAlign w:val="center"/>
          </w:tcPr>
          <w:p w14:paraId="7E883F6B">
            <w:pPr>
              <w:pStyle w:val="43"/>
              <w:jc w:val="center"/>
              <w:rPr>
                <w:rFonts w:ascii="宋体" w:hAnsi="宋体" w:eastAsia="宋体" w:cs="仿宋"/>
                <w:sz w:val="21"/>
                <w:szCs w:val="21"/>
              </w:rPr>
            </w:pPr>
          </w:p>
        </w:tc>
      </w:tr>
      <w:tr w14:paraId="24A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221213D">
            <w:pPr>
              <w:pStyle w:val="43"/>
              <w:jc w:val="center"/>
              <w:rPr>
                <w:rFonts w:ascii="宋体" w:hAnsi="宋体" w:eastAsia="宋体" w:cs="仿宋"/>
                <w:sz w:val="21"/>
                <w:szCs w:val="21"/>
              </w:rPr>
            </w:pPr>
          </w:p>
        </w:tc>
        <w:tc>
          <w:tcPr>
            <w:tcW w:w="2982" w:type="dxa"/>
            <w:vAlign w:val="center"/>
          </w:tcPr>
          <w:p w14:paraId="3C04E2F3">
            <w:pPr>
              <w:pStyle w:val="43"/>
              <w:jc w:val="center"/>
              <w:rPr>
                <w:rFonts w:ascii="宋体" w:hAnsi="宋体" w:eastAsia="宋体" w:cs="仿宋"/>
                <w:sz w:val="21"/>
                <w:szCs w:val="21"/>
              </w:rPr>
            </w:pPr>
          </w:p>
        </w:tc>
        <w:tc>
          <w:tcPr>
            <w:tcW w:w="3180" w:type="dxa"/>
            <w:vAlign w:val="center"/>
          </w:tcPr>
          <w:p w14:paraId="22834A30">
            <w:pPr>
              <w:pStyle w:val="43"/>
              <w:jc w:val="center"/>
              <w:rPr>
                <w:rFonts w:ascii="宋体" w:hAnsi="宋体" w:eastAsia="宋体" w:cs="仿宋"/>
                <w:sz w:val="21"/>
                <w:szCs w:val="21"/>
              </w:rPr>
            </w:pPr>
          </w:p>
        </w:tc>
        <w:tc>
          <w:tcPr>
            <w:tcW w:w="2515" w:type="dxa"/>
            <w:vAlign w:val="center"/>
          </w:tcPr>
          <w:p w14:paraId="21C1D8F9">
            <w:pPr>
              <w:pStyle w:val="43"/>
              <w:jc w:val="center"/>
              <w:rPr>
                <w:rFonts w:ascii="宋体" w:hAnsi="宋体" w:eastAsia="宋体" w:cs="仿宋"/>
                <w:sz w:val="21"/>
                <w:szCs w:val="21"/>
              </w:rPr>
            </w:pPr>
          </w:p>
        </w:tc>
      </w:tr>
      <w:tr w14:paraId="17787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31B42C40">
            <w:pPr>
              <w:pStyle w:val="43"/>
              <w:jc w:val="center"/>
              <w:rPr>
                <w:rFonts w:ascii="宋体" w:hAnsi="宋体" w:eastAsia="宋体" w:cs="仿宋"/>
                <w:sz w:val="21"/>
                <w:szCs w:val="21"/>
              </w:rPr>
            </w:pPr>
          </w:p>
        </w:tc>
        <w:tc>
          <w:tcPr>
            <w:tcW w:w="2982" w:type="dxa"/>
            <w:vAlign w:val="center"/>
          </w:tcPr>
          <w:p w14:paraId="68126F09">
            <w:pPr>
              <w:pStyle w:val="43"/>
              <w:jc w:val="center"/>
              <w:rPr>
                <w:rFonts w:ascii="宋体" w:hAnsi="宋体" w:eastAsia="宋体" w:cs="仿宋"/>
                <w:sz w:val="21"/>
                <w:szCs w:val="21"/>
              </w:rPr>
            </w:pPr>
          </w:p>
        </w:tc>
        <w:tc>
          <w:tcPr>
            <w:tcW w:w="3180" w:type="dxa"/>
            <w:vAlign w:val="center"/>
          </w:tcPr>
          <w:p w14:paraId="263A99AB">
            <w:pPr>
              <w:pStyle w:val="43"/>
              <w:jc w:val="center"/>
              <w:rPr>
                <w:rFonts w:ascii="宋体" w:hAnsi="宋体" w:eastAsia="宋体" w:cs="仿宋"/>
                <w:sz w:val="21"/>
                <w:szCs w:val="21"/>
              </w:rPr>
            </w:pPr>
          </w:p>
        </w:tc>
        <w:tc>
          <w:tcPr>
            <w:tcW w:w="2515" w:type="dxa"/>
            <w:vAlign w:val="center"/>
          </w:tcPr>
          <w:p w14:paraId="3125F017">
            <w:pPr>
              <w:pStyle w:val="43"/>
              <w:jc w:val="center"/>
              <w:rPr>
                <w:rFonts w:ascii="宋体" w:hAnsi="宋体" w:eastAsia="宋体" w:cs="仿宋"/>
                <w:sz w:val="21"/>
                <w:szCs w:val="21"/>
              </w:rPr>
            </w:pPr>
          </w:p>
        </w:tc>
      </w:tr>
      <w:tr w14:paraId="1D1B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3F97F13">
            <w:pPr>
              <w:pStyle w:val="43"/>
              <w:jc w:val="center"/>
              <w:rPr>
                <w:rFonts w:ascii="宋体" w:hAnsi="宋体" w:eastAsia="宋体" w:cs="仿宋"/>
                <w:sz w:val="21"/>
                <w:szCs w:val="21"/>
              </w:rPr>
            </w:pPr>
          </w:p>
        </w:tc>
        <w:tc>
          <w:tcPr>
            <w:tcW w:w="2982" w:type="dxa"/>
            <w:vAlign w:val="center"/>
          </w:tcPr>
          <w:p w14:paraId="158CA2DE">
            <w:pPr>
              <w:pStyle w:val="43"/>
              <w:jc w:val="center"/>
              <w:rPr>
                <w:rFonts w:ascii="宋体" w:hAnsi="宋体" w:eastAsia="宋体" w:cs="仿宋"/>
                <w:sz w:val="21"/>
                <w:szCs w:val="21"/>
              </w:rPr>
            </w:pPr>
          </w:p>
        </w:tc>
        <w:tc>
          <w:tcPr>
            <w:tcW w:w="3180" w:type="dxa"/>
            <w:vAlign w:val="center"/>
          </w:tcPr>
          <w:p w14:paraId="4F50E382">
            <w:pPr>
              <w:pStyle w:val="43"/>
              <w:jc w:val="center"/>
              <w:rPr>
                <w:rFonts w:ascii="宋体" w:hAnsi="宋体" w:eastAsia="宋体" w:cs="仿宋"/>
                <w:sz w:val="21"/>
                <w:szCs w:val="21"/>
              </w:rPr>
            </w:pPr>
          </w:p>
        </w:tc>
        <w:tc>
          <w:tcPr>
            <w:tcW w:w="2515" w:type="dxa"/>
            <w:vAlign w:val="center"/>
          </w:tcPr>
          <w:p w14:paraId="6D34C94A">
            <w:pPr>
              <w:pStyle w:val="43"/>
              <w:jc w:val="center"/>
              <w:rPr>
                <w:rFonts w:ascii="宋体" w:hAnsi="宋体" w:eastAsia="宋体" w:cs="仿宋"/>
                <w:sz w:val="21"/>
                <w:szCs w:val="21"/>
              </w:rPr>
            </w:pPr>
          </w:p>
        </w:tc>
      </w:tr>
      <w:tr w14:paraId="093E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34730558">
            <w:pPr>
              <w:pStyle w:val="43"/>
              <w:jc w:val="center"/>
              <w:rPr>
                <w:rFonts w:ascii="宋体" w:hAnsi="宋体" w:eastAsia="宋体" w:cs="仿宋"/>
                <w:sz w:val="21"/>
                <w:szCs w:val="21"/>
              </w:rPr>
            </w:pPr>
          </w:p>
        </w:tc>
        <w:tc>
          <w:tcPr>
            <w:tcW w:w="2982" w:type="dxa"/>
            <w:vAlign w:val="center"/>
          </w:tcPr>
          <w:p w14:paraId="3BA0C84D">
            <w:pPr>
              <w:pStyle w:val="43"/>
              <w:jc w:val="center"/>
              <w:rPr>
                <w:rFonts w:ascii="宋体" w:hAnsi="宋体" w:eastAsia="宋体" w:cs="仿宋"/>
                <w:sz w:val="21"/>
                <w:szCs w:val="21"/>
              </w:rPr>
            </w:pPr>
          </w:p>
        </w:tc>
        <w:tc>
          <w:tcPr>
            <w:tcW w:w="3180" w:type="dxa"/>
            <w:vAlign w:val="center"/>
          </w:tcPr>
          <w:p w14:paraId="223108D1">
            <w:pPr>
              <w:pStyle w:val="43"/>
              <w:jc w:val="center"/>
              <w:rPr>
                <w:rFonts w:ascii="宋体" w:hAnsi="宋体" w:eastAsia="宋体" w:cs="仿宋"/>
                <w:sz w:val="21"/>
                <w:szCs w:val="21"/>
              </w:rPr>
            </w:pPr>
          </w:p>
        </w:tc>
        <w:tc>
          <w:tcPr>
            <w:tcW w:w="2515" w:type="dxa"/>
            <w:vAlign w:val="center"/>
          </w:tcPr>
          <w:p w14:paraId="4E2C0168">
            <w:pPr>
              <w:pStyle w:val="43"/>
              <w:jc w:val="center"/>
              <w:rPr>
                <w:rFonts w:ascii="宋体" w:hAnsi="宋体" w:eastAsia="宋体" w:cs="仿宋"/>
                <w:sz w:val="21"/>
                <w:szCs w:val="21"/>
              </w:rPr>
            </w:pPr>
          </w:p>
        </w:tc>
      </w:tr>
    </w:tbl>
    <w:p w14:paraId="4AE06E8D">
      <w:pPr>
        <w:ind w:firstLine="482" w:firstLineChars="200"/>
        <w:rPr>
          <w:rFonts w:ascii="宋体" w:hAnsi="宋体" w:eastAsia="宋体"/>
          <w:b/>
          <w:sz w:val="24"/>
        </w:rPr>
      </w:pPr>
    </w:p>
    <w:p w14:paraId="1EFDFCC1">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10D63050">
      <w:pPr>
        <w:adjustRightInd w:val="0"/>
        <w:spacing w:line="400" w:lineRule="exact"/>
        <w:ind w:firstLine="480" w:firstLineChars="200"/>
        <w:jc w:val="left"/>
        <w:rPr>
          <w:rFonts w:ascii="宋体" w:hAnsi="宋体" w:eastAsia="宋体"/>
          <w:sz w:val="24"/>
        </w:rPr>
      </w:pPr>
    </w:p>
    <w:p w14:paraId="04082962">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4828508B">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DA6CA53">
      <w:pPr>
        <w:pStyle w:val="8"/>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12ACA63A">
      <w:pPr>
        <w:rPr>
          <w:rFonts w:ascii="宋体" w:hAnsi="宋体" w:eastAsia="宋体"/>
          <w:bCs/>
          <w:sz w:val="24"/>
        </w:rPr>
      </w:pPr>
      <w:r>
        <w:rPr>
          <w:rFonts w:hint="eastAsia" w:ascii="宋体" w:hAnsi="宋体" w:eastAsia="宋体"/>
          <w:bCs/>
          <w:sz w:val="24"/>
        </w:rPr>
        <w:br w:type="page"/>
      </w:r>
    </w:p>
    <w:p w14:paraId="0471AAE8">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1"/>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4476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7B643BA">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4650E7F3">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28DF23A7">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1367975C">
            <w:pPr>
              <w:jc w:val="center"/>
              <w:rPr>
                <w:rFonts w:ascii="宋体" w:hAnsi="宋体" w:eastAsia="宋体" w:cs="仿宋"/>
                <w:b/>
                <w:bCs/>
                <w:sz w:val="22"/>
              </w:rPr>
            </w:pPr>
            <w:r>
              <w:rPr>
                <w:rFonts w:hint="eastAsia" w:ascii="宋体" w:hAnsi="宋体" w:eastAsia="宋体" w:cs="仿宋"/>
                <w:b/>
                <w:bCs/>
                <w:sz w:val="22"/>
              </w:rPr>
              <w:t>差异说明</w:t>
            </w:r>
          </w:p>
          <w:p w14:paraId="08266829">
            <w:pPr>
              <w:jc w:val="center"/>
              <w:rPr>
                <w:rFonts w:ascii="宋体" w:hAnsi="宋体" w:eastAsia="宋体" w:cs="仿宋"/>
                <w:b/>
                <w:bCs/>
                <w:sz w:val="22"/>
              </w:rPr>
            </w:pPr>
            <w:r>
              <w:rPr>
                <w:rFonts w:hint="eastAsia" w:ascii="宋体" w:hAnsi="宋体" w:eastAsia="宋体" w:cs="仿宋"/>
                <w:b/>
                <w:bCs/>
                <w:sz w:val="22"/>
              </w:rPr>
              <w:t>（若有）</w:t>
            </w:r>
          </w:p>
        </w:tc>
      </w:tr>
      <w:tr w14:paraId="6611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71E20BD">
            <w:pPr>
              <w:pStyle w:val="43"/>
              <w:jc w:val="center"/>
              <w:rPr>
                <w:rFonts w:ascii="宋体" w:hAnsi="宋体" w:eastAsia="宋体" w:cs="仿宋"/>
                <w:sz w:val="21"/>
                <w:szCs w:val="21"/>
              </w:rPr>
            </w:pPr>
          </w:p>
        </w:tc>
        <w:tc>
          <w:tcPr>
            <w:tcW w:w="3689" w:type="dxa"/>
            <w:vAlign w:val="center"/>
          </w:tcPr>
          <w:p w14:paraId="79DA9F17">
            <w:pPr>
              <w:pStyle w:val="43"/>
              <w:spacing w:line="360" w:lineRule="auto"/>
              <w:jc w:val="center"/>
              <w:rPr>
                <w:rFonts w:ascii="宋体" w:hAnsi="宋体" w:eastAsia="宋体" w:cs="仿宋"/>
                <w:sz w:val="21"/>
                <w:szCs w:val="21"/>
              </w:rPr>
            </w:pPr>
          </w:p>
        </w:tc>
        <w:tc>
          <w:tcPr>
            <w:tcW w:w="2263" w:type="dxa"/>
            <w:vAlign w:val="center"/>
          </w:tcPr>
          <w:p w14:paraId="53162A8B">
            <w:pPr>
              <w:pStyle w:val="43"/>
              <w:spacing w:line="360" w:lineRule="auto"/>
              <w:jc w:val="center"/>
              <w:rPr>
                <w:rFonts w:ascii="宋体" w:hAnsi="宋体" w:eastAsia="宋体" w:cs="仿宋"/>
                <w:sz w:val="21"/>
                <w:szCs w:val="21"/>
              </w:rPr>
            </w:pPr>
          </w:p>
        </w:tc>
        <w:tc>
          <w:tcPr>
            <w:tcW w:w="2263" w:type="dxa"/>
            <w:vAlign w:val="center"/>
          </w:tcPr>
          <w:p w14:paraId="146AF3A3">
            <w:pPr>
              <w:pStyle w:val="43"/>
              <w:spacing w:line="360" w:lineRule="auto"/>
              <w:jc w:val="center"/>
              <w:rPr>
                <w:rFonts w:ascii="宋体" w:hAnsi="宋体" w:eastAsia="宋体" w:cs="仿宋"/>
                <w:sz w:val="21"/>
                <w:szCs w:val="21"/>
              </w:rPr>
            </w:pPr>
          </w:p>
        </w:tc>
      </w:tr>
      <w:tr w14:paraId="19CC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37EF196">
            <w:pPr>
              <w:pStyle w:val="43"/>
              <w:jc w:val="center"/>
              <w:rPr>
                <w:rFonts w:ascii="宋体" w:hAnsi="宋体" w:eastAsia="宋体" w:cs="仿宋"/>
                <w:sz w:val="21"/>
                <w:szCs w:val="21"/>
              </w:rPr>
            </w:pPr>
          </w:p>
        </w:tc>
        <w:tc>
          <w:tcPr>
            <w:tcW w:w="3689" w:type="dxa"/>
            <w:vAlign w:val="center"/>
          </w:tcPr>
          <w:p w14:paraId="7806E633">
            <w:pPr>
              <w:pStyle w:val="43"/>
              <w:jc w:val="center"/>
              <w:rPr>
                <w:rFonts w:ascii="宋体" w:hAnsi="宋体" w:eastAsia="宋体" w:cs="仿宋"/>
                <w:sz w:val="21"/>
                <w:szCs w:val="21"/>
              </w:rPr>
            </w:pPr>
          </w:p>
        </w:tc>
        <w:tc>
          <w:tcPr>
            <w:tcW w:w="2263" w:type="dxa"/>
            <w:vAlign w:val="center"/>
          </w:tcPr>
          <w:p w14:paraId="3BBA2325">
            <w:pPr>
              <w:pStyle w:val="43"/>
              <w:jc w:val="center"/>
              <w:rPr>
                <w:rFonts w:ascii="宋体" w:hAnsi="宋体" w:eastAsia="宋体" w:cs="仿宋"/>
                <w:sz w:val="21"/>
                <w:szCs w:val="21"/>
              </w:rPr>
            </w:pPr>
          </w:p>
        </w:tc>
        <w:tc>
          <w:tcPr>
            <w:tcW w:w="2263" w:type="dxa"/>
            <w:vAlign w:val="center"/>
          </w:tcPr>
          <w:p w14:paraId="6EE31C94">
            <w:pPr>
              <w:pStyle w:val="43"/>
              <w:jc w:val="center"/>
              <w:rPr>
                <w:rFonts w:ascii="宋体" w:hAnsi="宋体" w:eastAsia="宋体" w:cs="仿宋"/>
                <w:sz w:val="21"/>
                <w:szCs w:val="21"/>
              </w:rPr>
            </w:pPr>
          </w:p>
        </w:tc>
      </w:tr>
      <w:tr w14:paraId="11F7F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CD8911E">
            <w:pPr>
              <w:pStyle w:val="43"/>
              <w:jc w:val="center"/>
              <w:rPr>
                <w:rFonts w:ascii="宋体" w:hAnsi="宋体" w:eastAsia="宋体" w:cs="仿宋"/>
                <w:sz w:val="21"/>
                <w:szCs w:val="21"/>
              </w:rPr>
            </w:pPr>
          </w:p>
        </w:tc>
        <w:tc>
          <w:tcPr>
            <w:tcW w:w="3689" w:type="dxa"/>
            <w:vAlign w:val="center"/>
          </w:tcPr>
          <w:p w14:paraId="2B44098F">
            <w:pPr>
              <w:pStyle w:val="43"/>
              <w:jc w:val="center"/>
              <w:rPr>
                <w:rFonts w:ascii="宋体" w:hAnsi="宋体" w:eastAsia="宋体" w:cs="仿宋"/>
                <w:sz w:val="21"/>
                <w:szCs w:val="21"/>
              </w:rPr>
            </w:pPr>
          </w:p>
        </w:tc>
        <w:tc>
          <w:tcPr>
            <w:tcW w:w="2263" w:type="dxa"/>
            <w:vAlign w:val="center"/>
          </w:tcPr>
          <w:p w14:paraId="6C2F8EBC">
            <w:pPr>
              <w:pStyle w:val="43"/>
              <w:jc w:val="center"/>
              <w:rPr>
                <w:rFonts w:ascii="宋体" w:hAnsi="宋体" w:eastAsia="宋体" w:cs="仿宋"/>
                <w:sz w:val="21"/>
                <w:szCs w:val="21"/>
              </w:rPr>
            </w:pPr>
          </w:p>
        </w:tc>
        <w:tc>
          <w:tcPr>
            <w:tcW w:w="2263" w:type="dxa"/>
            <w:vAlign w:val="center"/>
          </w:tcPr>
          <w:p w14:paraId="7783AFB0">
            <w:pPr>
              <w:pStyle w:val="43"/>
              <w:jc w:val="center"/>
              <w:rPr>
                <w:rFonts w:ascii="宋体" w:hAnsi="宋体" w:eastAsia="宋体" w:cs="仿宋"/>
                <w:sz w:val="21"/>
                <w:szCs w:val="21"/>
              </w:rPr>
            </w:pPr>
          </w:p>
        </w:tc>
      </w:tr>
      <w:tr w14:paraId="280E4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156F0E4">
            <w:pPr>
              <w:pStyle w:val="43"/>
              <w:jc w:val="center"/>
              <w:rPr>
                <w:rFonts w:ascii="宋体" w:hAnsi="宋体" w:eastAsia="宋体" w:cs="仿宋"/>
                <w:sz w:val="21"/>
                <w:szCs w:val="21"/>
              </w:rPr>
            </w:pPr>
          </w:p>
        </w:tc>
        <w:tc>
          <w:tcPr>
            <w:tcW w:w="3689" w:type="dxa"/>
            <w:vAlign w:val="center"/>
          </w:tcPr>
          <w:p w14:paraId="2F644514">
            <w:pPr>
              <w:pStyle w:val="43"/>
              <w:jc w:val="center"/>
              <w:rPr>
                <w:rFonts w:ascii="宋体" w:hAnsi="宋体" w:eastAsia="宋体" w:cs="仿宋"/>
                <w:sz w:val="21"/>
                <w:szCs w:val="21"/>
              </w:rPr>
            </w:pPr>
          </w:p>
        </w:tc>
        <w:tc>
          <w:tcPr>
            <w:tcW w:w="2263" w:type="dxa"/>
            <w:vAlign w:val="center"/>
          </w:tcPr>
          <w:p w14:paraId="34BAD99F">
            <w:pPr>
              <w:pStyle w:val="43"/>
              <w:jc w:val="center"/>
              <w:rPr>
                <w:rFonts w:ascii="宋体" w:hAnsi="宋体" w:eastAsia="宋体" w:cs="仿宋"/>
                <w:sz w:val="21"/>
                <w:szCs w:val="21"/>
              </w:rPr>
            </w:pPr>
          </w:p>
        </w:tc>
        <w:tc>
          <w:tcPr>
            <w:tcW w:w="2263" w:type="dxa"/>
            <w:vAlign w:val="center"/>
          </w:tcPr>
          <w:p w14:paraId="7F3B7BEE">
            <w:pPr>
              <w:pStyle w:val="43"/>
              <w:jc w:val="center"/>
              <w:rPr>
                <w:rFonts w:ascii="宋体" w:hAnsi="宋体" w:eastAsia="宋体" w:cs="仿宋"/>
                <w:sz w:val="21"/>
                <w:szCs w:val="21"/>
              </w:rPr>
            </w:pPr>
          </w:p>
        </w:tc>
      </w:tr>
      <w:tr w14:paraId="412BF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764F998">
            <w:pPr>
              <w:pStyle w:val="43"/>
              <w:jc w:val="center"/>
              <w:rPr>
                <w:rFonts w:ascii="宋体" w:hAnsi="宋体" w:eastAsia="宋体" w:cs="仿宋"/>
                <w:sz w:val="21"/>
                <w:szCs w:val="21"/>
              </w:rPr>
            </w:pPr>
          </w:p>
        </w:tc>
        <w:tc>
          <w:tcPr>
            <w:tcW w:w="3689" w:type="dxa"/>
            <w:vAlign w:val="center"/>
          </w:tcPr>
          <w:p w14:paraId="07C81670">
            <w:pPr>
              <w:pStyle w:val="43"/>
              <w:jc w:val="center"/>
              <w:rPr>
                <w:rFonts w:ascii="宋体" w:hAnsi="宋体" w:eastAsia="宋体" w:cs="仿宋"/>
                <w:sz w:val="21"/>
                <w:szCs w:val="21"/>
              </w:rPr>
            </w:pPr>
          </w:p>
        </w:tc>
        <w:tc>
          <w:tcPr>
            <w:tcW w:w="2263" w:type="dxa"/>
            <w:vAlign w:val="center"/>
          </w:tcPr>
          <w:p w14:paraId="22116E7A">
            <w:pPr>
              <w:pStyle w:val="43"/>
              <w:jc w:val="center"/>
              <w:rPr>
                <w:rFonts w:ascii="宋体" w:hAnsi="宋体" w:eastAsia="宋体" w:cs="仿宋"/>
                <w:sz w:val="21"/>
                <w:szCs w:val="21"/>
              </w:rPr>
            </w:pPr>
          </w:p>
        </w:tc>
        <w:tc>
          <w:tcPr>
            <w:tcW w:w="2263" w:type="dxa"/>
            <w:vAlign w:val="center"/>
          </w:tcPr>
          <w:p w14:paraId="11C8031C">
            <w:pPr>
              <w:pStyle w:val="43"/>
              <w:jc w:val="center"/>
              <w:rPr>
                <w:rFonts w:ascii="宋体" w:hAnsi="宋体" w:eastAsia="宋体" w:cs="仿宋"/>
                <w:sz w:val="21"/>
                <w:szCs w:val="21"/>
              </w:rPr>
            </w:pPr>
          </w:p>
        </w:tc>
      </w:tr>
      <w:tr w14:paraId="1B84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E128ECA">
            <w:pPr>
              <w:pStyle w:val="43"/>
              <w:jc w:val="center"/>
              <w:rPr>
                <w:rFonts w:ascii="宋体" w:hAnsi="宋体" w:eastAsia="宋体" w:cs="仿宋"/>
                <w:sz w:val="21"/>
                <w:szCs w:val="21"/>
              </w:rPr>
            </w:pPr>
          </w:p>
        </w:tc>
        <w:tc>
          <w:tcPr>
            <w:tcW w:w="3689" w:type="dxa"/>
            <w:vAlign w:val="center"/>
          </w:tcPr>
          <w:p w14:paraId="38FCB36D">
            <w:pPr>
              <w:pStyle w:val="43"/>
              <w:jc w:val="center"/>
              <w:rPr>
                <w:rFonts w:ascii="宋体" w:hAnsi="宋体" w:eastAsia="宋体" w:cs="仿宋"/>
                <w:sz w:val="21"/>
                <w:szCs w:val="21"/>
              </w:rPr>
            </w:pPr>
          </w:p>
        </w:tc>
        <w:tc>
          <w:tcPr>
            <w:tcW w:w="2263" w:type="dxa"/>
            <w:vAlign w:val="center"/>
          </w:tcPr>
          <w:p w14:paraId="517C207B">
            <w:pPr>
              <w:pStyle w:val="43"/>
              <w:jc w:val="center"/>
              <w:rPr>
                <w:rFonts w:ascii="宋体" w:hAnsi="宋体" w:eastAsia="宋体" w:cs="仿宋"/>
                <w:sz w:val="21"/>
                <w:szCs w:val="21"/>
              </w:rPr>
            </w:pPr>
          </w:p>
        </w:tc>
        <w:tc>
          <w:tcPr>
            <w:tcW w:w="2263" w:type="dxa"/>
            <w:vAlign w:val="center"/>
          </w:tcPr>
          <w:p w14:paraId="21F6FE41">
            <w:pPr>
              <w:pStyle w:val="43"/>
              <w:jc w:val="center"/>
              <w:rPr>
                <w:rFonts w:ascii="宋体" w:hAnsi="宋体" w:eastAsia="宋体" w:cs="仿宋"/>
                <w:sz w:val="21"/>
                <w:szCs w:val="21"/>
              </w:rPr>
            </w:pPr>
          </w:p>
        </w:tc>
      </w:tr>
      <w:tr w14:paraId="1CFC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01A0060">
            <w:pPr>
              <w:pStyle w:val="43"/>
              <w:jc w:val="center"/>
              <w:rPr>
                <w:rFonts w:ascii="宋体" w:hAnsi="宋体" w:eastAsia="宋体" w:cs="仿宋"/>
                <w:sz w:val="21"/>
                <w:szCs w:val="21"/>
              </w:rPr>
            </w:pPr>
          </w:p>
        </w:tc>
        <w:tc>
          <w:tcPr>
            <w:tcW w:w="3689" w:type="dxa"/>
            <w:vAlign w:val="center"/>
          </w:tcPr>
          <w:p w14:paraId="108D5106">
            <w:pPr>
              <w:pStyle w:val="43"/>
              <w:jc w:val="center"/>
              <w:rPr>
                <w:rFonts w:ascii="宋体" w:hAnsi="宋体" w:eastAsia="宋体" w:cs="仿宋"/>
                <w:sz w:val="21"/>
                <w:szCs w:val="21"/>
              </w:rPr>
            </w:pPr>
          </w:p>
        </w:tc>
        <w:tc>
          <w:tcPr>
            <w:tcW w:w="2263" w:type="dxa"/>
            <w:vAlign w:val="center"/>
          </w:tcPr>
          <w:p w14:paraId="186A071C">
            <w:pPr>
              <w:pStyle w:val="43"/>
              <w:jc w:val="center"/>
              <w:rPr>
                <w:rFonts w:ascii="宋体" w:hAnsi="宋体" w:eastAsia="宋体" w:cs="仿宋"/>
                <w:sz w:val="21"/>
                <w:szCs w:val="21"/>
              </w:rPr>
            </w:pPr>
          </w:p>
        </w:tc>
        <w:tc>
          <w:tcPr>
            <w:tcW w:w="2263" w:type="dxa"/>
            <w:vAlign w:val="center"/>
          </w:tcPr>
          <w:p w14:paraId="369F6BEE">
            <w:pPr>
              <w:pStyle w:val="43"/>
              <w:jc w:val="center"/>
              <w:rPr>
                <w:rFonts w:ascii="宋体" w:hAnsi="宋体" w:eastAsia="宋体" w:cs="仿宋"/>
                <w:sz w:val="21"/>
                <w:szCs w:val="21"/>
              </w:rPr>
            </w:pPr>
          </w:p>
        </w:tc>
      </w:tr>
      <w:tr w14:paraId="110E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15B47E1A">
            <w:pPr>
              <w:pStyle w:val="43"/>
              <w:jc w:val="center"/>
              <w:rPr>
                <w:rFonts w:ascii="宋体" w:hAnsi="宋体" w:eastAsia="宋体" w:cs="仿宋"/>
                <w:sz w:val="21"/>
                <w:szCs w:val="21"/>
              </w:rPr>
            </w:pPr>
          </w:p>
        </w:tc>
        <w:tc>
          <w:tcPr>
            <w:tcW w:w="3689" w:type="dxa"/>
            <w:vAlign w:val="center"/>
          </w:tcPr>
          <w:p w14:paraId="48566211">
            <w:pPr>
              <w:pStyle w:val="43"/>
              <w:jc w:val="center"/>
              <w:rPr>
                <w:rFonts w:ascii="宋体" w:hAnsi="宋体" w:eastAsia="宋体" w:cs="仿宋"/>
                <w:sz w:val="21"/>
                <w:szCs w:val="21"/>
              </w:rPr>
            </w:pPr>
          </w:p>
        </w:tc>
        <w:tc>
          <w:tcPr>
            <w:tcW w:w="2263" w:type="dxa"/>
            <w:vAlign w:val="center"/>
          </w:tcPr>
          <w:p w14:paraId="34FD0FFA">
            <w:pPr>
              <w:pStyle w:val="43"/>
              <w:jc w:val="center"/>
              <w:rPr>
                <w:rFonts w:ascii="宋体" w:hAnsi="宋体" w:eastAsia="宋体" w:cs="仿宋"/>
                <w:sz w:val="21"/>
                <w:szCs w:val="21"/>
              </w:rPr>
            </w:pPr>
          </w:p>
        </w:tc>
        <w:tc>
          <w:tcPr>
            <w:tcW w:w="2263" w:type="dxa"/>
            <w:vAlign w:val="center"/>
          </w:tcPr>
          <w:p w14:paraId="6B5AAF94">
            <w:pPr>
              <w:pStyle w:val="43"/>
              <w:jc w:val="center"/>
              <w:rPr>
                <w:rFonts w:ascii="宋体" w:hAnsi="宋体" w:eastAsia="宋体" w:cs="仿宋"/>
                <w:sz w:val="21"/>
                <w:szCs w:val="21"/>
              </w:rPr>
            </w:pPr>
          </w:p>
        </w:tc>
      </w:tr>
    </w:tbl>
    <w:p w14:paraId="78EC1704">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143BDF4E">
      <w:pPr>
        <w:adjustRightInd w:val="0"/>
        <w:spacing w:line="560" w:lineRule="exact"/>
        <w:ind w:firstLine="480" w:firstLineChars="200"/>
        <w:jc w:val="left"/>
        <w:rPr>
          <w:rFonts w:ascii="宋体" w:hAnsi="宋体" w:eastAsia="宋体"/>
          <w:sz w:val="24"/>
        </w:rPr>
      </w:pPr>
    </w:p>
    <w:p w14:paraId="57F267B6">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98189B0">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98BCCE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133F8019">
      <w:pPr>
        <w:spacing w:line="560" w:lineRule="exact"/>
        <w:ind w:firstLine="200"/>
        <w:rPr>
          <w:rFonts w:ascii="宋体" w:hAnsi="宋体" w:eastAsia="宋体"/>
          <w:bCs/>
          <w:sz w:val="24"/>
        </w:rPr>
      </w:pPr>
      <w:r>
        <w:rPr>
          <w:rFonts w:hint="eastAsia" w:ascii="宋体" w:hAnsi="宋体" w:eastAsia="宋体"/>
          <w:bCs/>
          <w:sz w:val="24"/>
        </w:rPr>
        <w:br w:type="page"/>
      </w:r>
    </w:p>
    <w:p w14:paraId="062206F1">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62710671">
      <w:pPr>
        <w:rPr>
          <w:rFonts w:ascii="宋体" w:hAnsi="宋体" w:eastAsia="宋体" w:cs="仿宋"/>
          <w:sz w:val="24"/>
          <w:szCs w:val="24"/>
        </w:rPr>
      </w:pPr>
    </w:p>
    <w:p w14:paraId="2511146A">
      <w:pPr>
        <w:spacing w:line="560" w:lineRule="exact"/>
        <w:rPr>
          <w:rFonts w:ascii="宋体" w:hAnsi="宋体" w:eastAsia="宋体" w:cs="仿宋"/>
          <w:sz w:val="24"/>
          <w:szCs w:val="24"/>
        </w:rPr>
      </w:pPr>
      <w:r>
        <w:rPr>
          <w:rFonts w:hint="eastAsia" w:ascii="宋体" w:hAnsi="宋体" w:eastAsia="宋体" w:cs="仿宋"/>
          <w:sz w:val="24"/>
          <w:szCs w:val="24"/>
        </w:rPr>
        <w:t xml:space="preserve">项目名称：                                                                          </w:t>
      </w:r>
    </w:p>
    <w:p w14:paraId="1B48E78C">
      <w:pPr>
        <w:spacing w:line="560" w:lineRule="exact"/>
        <w:rPr>
          <w:rFonts w:ascii="宋体" w:hAnsi="宋体" w:eastAsia="宋体" w:cs="仿宋"/>
          <w:sz w:val="24"/>
          <w:szCs w:val="24"/>
        </w:rPr>
      </w:pPr>
      <w:r>
        <w:rPr>
          <w:rFonts w:hint="eastAsia" w:ascii="宋体" w:hAnsi="宋体" w:eastAsia="宋体" w:cs="仿宋"/>
          <w:sz w:val="24"/>
          <w:szCs w:val="24"/>
        </w:rPr>
        <w:t>项目编号：</w:t>
      </w:r>
    </w:p>
    <w:p w14:paraId="56E7B2CF">
      <w:pPr>
        <w:spacing w:after="156" w:afterLines="50" w:line="500" w:lineRule="exact"/>
        <w:rPr>
          <w:rFonts w:ascii="宋体" w:hAnsi="宋体" w:eastAsia="宋体" w:cs="仿宋"/>
          <w:sz w:val="24"/>
          <w:szCs w:val="24"/>
        </w:rPr>
      </w:pPr>
      <w:r>
        <w:rPr>
          <w:rFonts w:hint="eastAsia" w:ascii="宋体" w:hAnsi="宋体" w:eastAsia="宋体" w:cs="仿宋"/>
          <w:sz w:val="24"/>
          <w:szCs w:val="24"/>
        </w:rPr>
        <w:t>包号：</w:t>
      </w:r>
    </w:p>
    <w:p w14:paraId="11C39DF2">
      <w:pPr>
        <w:spacing w:after="156" w:afterLines="50" w:line="500" w:lineRule="exact"/>
        <w:rPr>
          <w:rFonts w:ascii="宋体" w:hAnsi="宋体" w:eastAsia="宋体" w:cs="仿宋"/>
          <w:sz w:val="24"/>
          <w:szCs w:val="24"/>
        </w:rPr>
      </w:pPr>
      <w:r>
        <w:rPr>
          <w:rFonts w:hint="eastAsia" w:ascii="宋体" w:hAnsi="宋体" w:eastAsia="宋体" w:cs="仿宋"/>
          <w:sz w:val="24"/>
          <w:szCs w:val="24"/>
        </w:rPr>
        <w:t>我方自愿按照招标文件规定的各项要求向采购人提供所需服务，</w:t>
      </w:r>
      <w:r>
        <w:rPr>
          <w:rFonts w:hint="eastAsia" w:ascii="宋体" w:hAnsi="宋体" w:eastAsia="宋体" w:cs="宋体"/>
          <w:color w:val="000000"/>
          <w:sz w:val="24"/>
          <w:szCs w:val="24"/>
        </w:rPr>
        <w:t>比选</w:t>
      </w:r>
      <w:r>
        <w:rPr>
          <w:rFonts w:hint="eastAsia" w:ascii="宋体" w:hAnsi="宋体" w:eastAsia="宋体" w:cs="仿宋"/>
          <w:sz w:val="24"/>
          <w:szCs w:val="24"/>
        </w:rPr>
        <w:t>报价如下：</w:t>
      </w:r>
    </w:p>
    <w:p w14:paraId="188F123A">
      <w:pPr>
        <w:pStyle w:val="19"/>
        <w:spacing w:after="0"/>
        <w:ind w:firstLine="0"/>
        <w:rPr>
          <w:rFonts w:eastAsia="宋体"/>
        </w:rPr>
      </w:pPr>
    </w:p>
    <w:p w14:paraId="43BAEF38">
      <w:pPr>
        <w:pStyle w:val="19"/>
        <w:spacing w:after="0"/>
        <w:rPr>
          <w:rFonts w:eastAsia="宋体"/>
        </w:rPr>
      </w:pPr>
    </w:p>
    <w:p w14:paraId="7578215D">
      <w:pPr>
        <w:adjustRightInd w:val="0"/>
        <w:snapToGrid w:val="0"/>
        <w:spacing w:line="560" w:lineRule="exact"/>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kern w:val="0"/>
          <w:sz w:val="24"/>
        </w:rPr>
        <w:t>（加盖公章）</w:t>
      </w:r>
      <w:r>
        <w:rPr>
          <w:rFonts w:hint="eastAsia" w:ascii="宋体" w:hAnsi="宋体" w:eastAsia="宋体" w:cs="华文仿宋"/>
          <w:sz w:val="24"/>
        </w:rPr>
        <w:t>：</w:t>
      </w:r>
    </w:p>
    <w:p w14:paraId="1CA4EDD0">
      <w:pPr>
        <w:spacing w:line="560" w:lineRule="exact"/>
        <w:jc w:val="left"/>
        <w:rPr>
          <w:rFonts w:ascii="宋体" w:hAnsi="宋体" w:eastAsia="宋体"/>
          <w:sz w:val="24"/>
        </w:rPr>
      </w:pPr>
      <w:r>
        <w:rPr>
          <w:rFonts w:hint="eastAsia" w:ascii="宋体" w:hAnsi="宋体" w:eastAsia="宋体"/>
          <w:sz w:val="24"/>
        </w:rPr>
        <w:t>法定代表人/单位负责人或授权代表（签字或加盖个人印章）：XXXX</w:t>
      </w:r>
    </w:p>
    <w:p w14:paraId="7E44164E">
      <w:pPr>
        <w:pStyle w:val="8"/>
        <w:spacing w:after="0" w:line="560" w:lineRule="exact"/>
        <w:rPr>
          <w:rFonts w:ascii="宋体" w:hAnsi="宋体" w:eastAsia="宋体"/>
          <w:sz w:val="24"/>
        </w:rPr>
      </w:pPr>
      <w:r>
        <w:rPr>
          <w:rFonts w:hint="eastAsia" w:ascii="宋体" w:hAnsi="宋体" w:eastAsia="宋体"/>
          <w:sz w:val="24"/>
        </w:rPr>
        <w:t>日期：XXXX</w:t>
      </w:r>
    </w:p>
    <w:p w14:paraId="1518B50F">
      <w:pPr>
        <w:rPr>
          <w:rFonts w:ascii="宋体" w:hAnsi="宋体" w:eastAsia="宋体"/>
          <w:sz w:val="24"/>
        </w:rPr>
      </w:pPr>
      <w:r>
        <w:rPr>
          <w:rFonts w:hint="eastAsia" w:ascii="宋体" w:hAnsi="宋体" w:eastAsia="宋体"/>
          <w:sz w:val="24"/>
        </w:rPr>
        <w:br w:type="page"/>
      </w:r>
    </w:p>
    <w:p w14:paraId="6FE6CAB3">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03FB3575">
      <w:pPr>
        <w:ind w:firstLine="562" w:firstLineChars="200"/>
        <w:rPr>
          <w:rFonts w:ascii="宋体" w:hAnsi="宋体" w:eastAsia="宋体"/>
          <w:b/>
          <w:sz w:val="28"/>
          <w:szCs w:val="28"/>
        </w:rPr>
      </w:pPr>
      <w:r>
        <w:rPr>
          <w:rFonts w:hint="eastAsia" w:ascii="宋体" w:hAnsi="宋体" w:eastAsia="宋体"/>
          <w:b/>
          <w:sz w:val="28"/>
          <w:szCs w:val="28"/>
        </w:rPr>
        <w:t>一、信用记录查询截图</w:t>
      </w:r>
    </w:p>
    <w:p w14:paraId="573E89DE">
      <w:pPr>
        <w:ind w:firstLine="562" w:firstLineChars="200"/>
        <w:rPr>
          <w:rFonts w:ascii="宋体" w:hAnsi="宋体" w:eastAsia="宋体"/>
          <w:b/>
          <w:sz w:val="28"/>
          <w:szCs w:val="28"/>
        </w:rPr>
      </w:pPr>
      <w:r>
        <w:rPr>
          <w:rFonts w:hint="eastAsia" w:ascii="宋体" w:hAnsi="宋体" w:eastAsia="宋体"/>
          <w:b/>
          <w:sz w:val="28"/>
          <w:szCs w:val="28"/>
        </w:rPr>
        <w:t>二、针对比选文件的要求，申请人认为需要提供的其他资料。例如特殊资格条件证明材料等等</w:t>
      </w:r>
    </w:p>
    <w:p w14:paraId="153BE49D">
      <w:pPr>
        <w:ind w:firstLine="562" w:firstLineChars="200"/>
        <w:rPr>
          <w:rFonts w:ascii="宋体" w:hAnsi="宋体" w:eastAsia="宋体"/>
          <w:b/>
          <w:sz w:val="28"/>
          <w:szCs w:val="28"/>
        </w:rPr>
      </w:pPr>
    </w:p>
    <w:p w14:paraId="35BE2225">
      <w:pPr>
        <w:jc w:val="center"/>
        <w:rPr>
          <w:rFonts w:ascii="宋体" w:hAnsi="宋体" w:eastAsia="宋体"/>
          <w:b/>
          <w:sz w:val="28"/>
          <w:szCs w:val="28"/>
        </w:rPr>
      </w:pPr>
      <w:r>
        <w:rPr>
          <w:rFonts w:hint="eastAsia" w:ascii="宋体" w:hAnsi="宋体" w:eastAsia="宋体"/>
          <w:b/>
          <w:sz w:val="28"/>
          <w:szCs w:val="28"/>
        </w:rPr>
        <w:t>（格式自拟）</w:t>
      </w:r>
    </w:p>
    <w:p w14:paraId="5A30A761">
      <w:pPr>
        <w:rPr>
          <w:rFonts w:ascii="宋体" w:hAnsi="宋体" w:eastAsia="宋体"/>
        </w:rPr>
      </w:pPr>
      <w:r>
        <w:rPr>
          <w:rFonts w:ascii="宋体" w:hAnsi="宋体" w:eastAsia="宋体"/>
        </w:rPr>
        <w:br w:type="page"/>
      </w:r>
    </w:p>
    <w:p w14:paraId="4DDDBD59">
      <w:pPr>
        <w:pStyle w:val="2"/>
        <w:spacing w:line="276" w:lineRule="auto"/>
        <w:jc w:val="center"/>
        <w:rPr>
          <w:rFonts w:ascii="宋体" w:hAnsi="宋体"/>
          <w:sz w:val="32"/>
          <w:szCs w:val="32"/>
        </w:rPr>
      </w:pPr>
      <w:bookmarkStart w:id="30" w:name="_Toc60736419"/>
      <w:bookmarkStart w:id="31" w:name="_Toc148019057"/>
      <w:r>
        <w:rPr>
          <w:rFonts w:hint="eastAsia"/>
          <w:color w:val="000000"/>
          <w:sz w:val="36"/>
          <w:szCs w:val="36"/>
        </w:rPr>
        <w:t>第</w:t>
      </w:r>
      <w:r>
        <w:rPr>
          <w:rFonts w:hint="eastAsia" w:ascii="宋体" w:hAnsi="宋体" w:eastAsia="宋体" w:cs="宋体"/>
          <w:color w:val="000000"/>
          <w:sz w:val="36"/>
          <w:szCs w:val="36"/>
        </w:rPr>
        <w:t>七</w:t>
      </w:r>
      <w:r>
        <w:rPr>
          <w:rFonts w:hint="eastAsia"/>
          <w:color w:val="000000"/>
          <w:sz w:val="36"/>
          <w:szCs w:val="36"/>
        </w:rPr>
        <w:t>章</w:t>
      </w:r>
      <w:bookmarkEnd w:id="30"/>
      <w:bookmarkStart w:id="32" w:name="_Toc20266"/>
      <w:r>
        <w:rPr>
          <w:rFonts w:hint="eastAsia" w:ascii="宋体" w:hAnsi="宋体"/>
          <w:sz w:val="32"/>
          <w:szCs w:val="32"/>
        </w:rPr>
        <w:t xml:space="preserve"> </w:t>
      </w:r>
      <w:r>
        <w:rPr>
          <w:rFonts w:hint="eastAsia"/>
          <w:color w:val="000000"/>
          <w:sz w:val="36"/>
          <w:szCs w:val="36"/>
        </w:rPr>
        <w:t>合同主要条款（服务类）</w:t>
      </w:r>
      <w:bookmarkEnd w:id="31"/>
      <w:bookmarkEnd w:id="32"/>
    </w:p>
    <w:p w14:paraId="3050CA8E">
      <w:pPr>
        <w:spacing w:line="400" w:lineRule="exact"/>
        <w:rPr>
          <w:rFonts w:ascii="宋体" w:hAnsi="宋体"/>
        </w:rPr>
      </w:pPr>
    </w:p>
    <w:p w14:paraId="26777E7B">
      <w:pPr>
        <w:spacing w:line="560" w:lineRule="exact"/>
        <w:ind w:firstLine="480" w:firstLineChars="200"/>
        <w:rPr>
          <w:rFonts w:ascii="宋体" w:hAnsi="宋体"/>
          <w:color w:val="000000"/>
          <w:sz w:val="24"/>
        </w:rPr>
      </w:pPr>
      <w:r>
        <w:rPr>
          <w:rFonts w:ascii="宋体" w:hAnsi="宋体"/>
          <w:color w:val="000000"/>
          <w:sz w:val="24"/>
        </w:rPr>
        <w:t>合同编号：</w:t>
      </w:r>
      <w:r>
        <w:rPr>
          <w:rFonts w:hint="eastAsia" w:ascii="宋体" w:hAnsi="宋体"/>
          <w:color w:val="000000"/>
          <w:szCs w:val="21"/>
        </w:rPr>
        <w:t>XXXX。</w:t>
      </w:r>
    </w:p>
    <w:p w14:paraId="513C06CE">
      <w:pPr>
        <w:spacing w:line="560" w:lineRule="exact"/>
        <w:ind w:firstLine="480" w:firstLineChars="200"/>
        <w:rPr>
          <w:rFonts w:ascii="宋体" w:hAnsi="宋体"/>
          <w:color w:val="000000"/>
          <w:sz w:val="24"/>
        </w:rPr>
      </w:pPr>
      <w:r>
        <w:rPr>
          <w:rFonts w:ascii="宋体" w:hAnsi="宋体"/>
          <w:color w:val="000000"/>
          <w:sz w:val="24"/>
        </w:rPr>
        <w:t>签订地点：</w:t>
      </w:r>
      <w:r>
        <w:rPr>
          <w:rFonts w:hint="eastAsia" w:ascii="宋体" w:hAnsi="宋体"/>
          <w:color w:val="000000"/>
          <w:szCs w:val="21"/>
        </w:rPr>
        <w:t>XXXX。</w:t>
      </w:r>
    </w:p>
    <w:p w14:paraId="06DDE9AD">
      <w:pPr>
        <w:spacing w:line="560" w:lineRule="exact"/>
        <w:ind w:firstLine="480" w:firstLineChars="200"/>
        <w:rPr>
          <w:rFonts w:ascii="宋体" w:hAnsi="宋体"/>
          <w:color w:val="000000"/>
          <w:sz w:val="24"/>
        </w:rPr>
      </w:pPr>
      <w:r>
        <w:rPr>
          <w:rFonts w:ascii="宋体" w:hAnsi="宋体"/>
          <w:color w:val="000000"/>
          <w:sz w:val="24"/>
        </w:rPr>
        <w:t>签订时间：</w:t>
      </w:r>
      <w:r>
        <w:rPr>
          <w:rFonts w:hint="eastAsia" w:ascii="宋体" w:hAnsi="宋体"/>
          <w:color w:val="000000"/>
          <w:szCs w:val="21"/>
        </w:rPr>
        <w:t>XXXX</w:t>
      </w:r>
      <w:r>
        <w:rPr>
          <w:rFonts w:ascii="宋体" w:hAnsi="宋体"/>
          <w:color w:val="000000"/>
          <w:sz w:val="24"/>
        </w:rPr>
        <w:t>年</w:t>
      </w:r>
      <w:r>
        <w:rPr>
          <w:rFonts w:hint="eastAsia" w:ascii="宋体" w:hAnsi="宋体"/>
          <w:color w:val="000000"/>
          <w:szCs w:val="21"/>
        </w:rPr>
        <w:t>XX</w:t>
      </w:r>
      <w:r>
        <w:rPr>
          <w:rFonts w:ascii="宋体" w:hAnsi="宋体"/>
          <w:color w:val="000000"/>
          <w:sz w:val="24"/>
        </w:rPr>
        <w:t>月</w:t>
      </w:r>
      <w:r>
        <w:rPr>
          <w:rFonts w:hint="eastAsia" w:ascii="宋体" w:hAnsi="宋体"/>
          <w:color w:val="000000"/>
          <w:szCs w:val="21"/>
        </w:rPr>
        <w:t>XX</w:t>
      </w:r>
      <w:r>
        <w:rPr>
          <w:rFonts w:ascii="宋体" w:hAnsi="宋体"/>
          <w:color w:val="000000"/>
          <w:sz w:val="24"/>
        </w:rPr>
        <w:t>日</w:t>
      </w:r>
      <w:r>
        <w:rPr>
          <w:rFonts w:hint="eastAsia" w:ascii="宋体" w:hAnsi="宋体"/>
          <w:color w:val="000000"/>
          <w:sz w:val="24"/>
        </w:rPr>
        <w:t>。</w:t>
      </w:r>
    </w:p>
    <w:p w14:paraId="0A5A475A">
      <w:pPr>
        <w:spacing w:line="560" w:lineRule="exact"/>
        <w:ind w:firstLine="480" w:firstLineChars="200"/>
        <w:rPr>
          <w:rFonts w:ascii="宋体" w:hAnsi="宋体"/>
          <w:color w:val="000000"/>
          <w:sz w:val="24"/>
        </w:rPr>
      </w:pPr>
      <w:r>
        <w:rPr>
          <w:rFonts w:hint="eastAsia" w:ascii="宋体" w:hAnsi="宋体"/>
          <w:color w:val="000000"/>
          <w:sz w:val="24"/>
        </w:rPr>
        <w:t>采购人（</w:t>
      </w:r>
      <w:r>
        <w:rPr>
          <w:rFonts w:ascii="宋体" w:hAnsi="宋体"/>
          <w:color w:val="000000"/>
          <w:sz w:val="24"/>
        </w:rPr>
        <w:t>甲方</w:t>
      </w:r>
      <w:r>
        <w:rPr>
          <w:rFonts w:hint="eastAsia" w:ascii="宋体" w:hAnsi="宋体"/>
          <w:color w:val="000000"/>
          <w:sz w:val="24"/>
        </w:rPr>
        <w:t>）</w:t>
      </w:r>
      <w:r>
        <w:rPr>
          <w:rFonts w:ascii="宋体" w:hAnsi="宋体"/>
          <w:color w:val="000000"/>
          <w:sz w:val="24"/>
        </w:rPr>
        <w:t>：</w:t>
      </w:r>
      <w:r>
        <w:rPr>
          <w:rFonts w:ascii="宋体" w:hAnsi="宋体"/>
          <w:color w:val="000000"/>
          <w:sz w:val="24"/>
          <w:u w:val="single"/>
        </w:rPr>
        <w:t xml:space="preserve">  </w:t>
      </w:r>
      <w:r>
        <w:rPr>
          <w:rFonts w:hint="eastAsia" w:ascii="宋体" w:hAnsi="宋体"/>
          <w:color w:val="000000"/>
          <w:sz w:val="24"/>
          <w:u w:val="single"/>
        </w:rPr>
        <w:t>四川</w:t>
      </w:r>
      <w:r>
        <w:rPr>
          <w:rFonts w:hint="eastAsia" w:ascii="宋体" w:hAnsi="宋体" w:eastAsia="宋体" w:cs="宋体"/>
          <w:color w:val="000000"/>
          <w:sz w:val="24"/>
          <w:u w:val="single"/>
        </w:rPr>
        <w:t>铁道</w:t>
      </w:r>
      <w:r>
        <w:rPr>
          <w:rFonts w:ascii="宋体" w:hAnsi="宋体" w:eastAsia="宋体" w:cs="宋体"/>
          <w:color w:val="000000"/>
          <w:sz w:val="24"/>
          <w:u w:val="single"/>
        </w:rPr>
        <w:t>职业</w:t>
      </w:r>
      <w:r>
        <w:rPr>
          <w:rFonts w:hint="eastAsia" w:ascii="宋体" w:hAnsi="宋体"/>
          <w:color w:val="000000"/>
          <w:sz w:val="24"/>
          <w:u w:val="single"/>
        </w:rPr>
        <w:t>学院</w:t>
      </w:r>
      <w:r>
        <w:rPr>
          <w:rFonts w:ascii="宋体" w:hAnsi="宋体"/>
          <w:color w:val="000000"/>
          <w:sz w:val="24"/>
          <w:u w:val="single"/>
        </w:rPr>
        <w:t xml:space="preserve">            </w:t>
      </w:r>
    </w:p>
    <w:p w14:paraId="446FEF55">
      <w:pPr>
        <w:spacing w:line="560" w:lineRule="exact"/>
        <w:ind w:firstLine="480" w:firstLineChars="200"/>
        <w:rPr>
          <w:rFonts w:ascii="宋体" w:hAnsi="宋体"/>
          <w:color w:val="000000"/>
          <w:sz w:val="24"/>
          <w:u w:val="single"/>
        </w:rPr>
      </w:pPr>
      <w:r>
        <w:rPr>
          <w:rFonts w:hint="eastAsia" w:ascii="宋体" w:hAnsi="宋体"/>
          <w:color w:val="000000"/>
          <w:sz w:val="24"/>
        </w:rPr>
        <w:t>供应商（乙</w:t>
      </w:r>
      <w:r>
        <w:rPr>
          <w:rFonts w:ascii="宋体" w:hAnsi="宋体"/>
          <w:color w:val="000000"/>
          <w:sz w:val="24"/>
        </w:rPr>
        <w:t>方</w:t>
      </w:r>
      <w:r>
        <w:rPr>
          <w:rFonts w:hint="eastAsia" w:ascii="宋体" w:hAnsi="宋体"/>
          <w:color w:val="000000"/>
          <w:sz w:val="24"/>
        </w:rPr>
        <w:t>）</w:t>
      </w:r>
      <w:r>
        <w:rPr>
          <w:rFonts w:ascii="宋体" w:hAnsi="宋体"/>
          <w:color w:val="000000"/>
          <w:sz w:val="24"/>
        </w:rPr>
        <w:t>：</w:t>
      </w:r>
      <w:r>
        <w:rPr>
          <w:rFonts w:ascii="宋体" w:hAnsi="宋体"/>
          <w:color w:val="000000"/>
          <w:sz w:val="24"/>
          <w:u w:val="single"/>
        </w:rPr>
        <w:t xml:space="preserve">                              </w:t>
      </w:r>
    </w:p>
    <w:p w14:paraId="153D6D18">
      <w:pPr>
        <w:spacing w:line="560" w:lineRule="exact"/>
        <w:ind w:firstLine="480" w:firstLineChars="200"/>
        <w:rPr>
          <w:rFonts w:ascii="宋体" w:hAnsi="宋体"/>
          <w:color w:val="000000"/>
          <w:sz w:val="24"/>
        </w:rPr>
      </w:pPr>
    </w:p>
    <w:p w14:paraId="708EE3B1">
      <w:pPr>
        <w:spacing w:line="560" w:lineRule="exact"/>
        <w:ind w:firstLine="480" w:firstLineChars="200"/>
        <w:rPr>
          <w:rFonts w:ascii="宋体" w:hAnsi="宋体"/>
          <w:color w:val="000000"/>
          <w:sz w:val="24"/>
        </w:rPr>
      </w:pPr>
      <w:r>
        <w:rPr>
          <w:rFonts w:ascii="宋体" w:hAnsi="宋体"/>
          <w:color w:val="000000"/>
          <w:sz w:val="24"/>
        </w:rPr>
        <w:t>依据《中华人民共和国</w:t>
      </w:r>
      <w:r>
        <w:rPr>
          <w:rFonts w:hint="eastAsia" w:ascii="宋体" w:hAnsi="宋体"/>
          <w:sz w:val="24"/>
          <w:u w:val="single"/>
        </w:rPr>
        <w:t>民法典</w:t>
      </w:r>
      <w:r>
        <w:rPr>
          <w:rFonts w:ascii="宋体" w:hAnsi="宋体"/>
          <w:color w:val="000000"/>
          <w:sz w:val="24"/>
        </w:rPr>
        <w:t>》、《中华人民共和国政府采购法》</w:t>
      </w:r>
      <w:r>
        <w:rPr>
          <w:rFonts w:hint="eastAsia" w:ascii="宋体" w:hAnsi="宋体"/>
          <w:color w:val="000000"/>
          <w:sz w:val="24"/>
        </w:rPr>
        <w:t>与项目行业有关的法律法规，以及</w:t>
      </w:r>
      <w:r>
        <w:rPr>
          <w:rFonts w:hint="eastAsia" w:ascii="宋体" w:hAnsi="宋体"/>
          <w:color w:val="000000"/>
          <w:szCs w:val="21"/>
        </w:rPr>
        <w:t>XXXX</w:t>
      </w:r>
      <w:r>
        <w:rPr>
          <w:rFonts w:hint="eastAsia" w:ascii="宋体" w:hAnsi="宋体"/>
          <w:color w:val="000000"/>
          <w:sz w:val="24"/>
        </w:rPr>
        <w:t>项目（项目编号：</w:t>
      </w:r>
      <w:r>
        <w:rPr>
          <w:rFonts w:hint="eastAsia" w:ascii="宋体" w:hAnsi="宋体"/>
          <w:color w:val="000000"/>
          <w:szCs w:val="21"/>
        </w:rPr>
        <w:t>XXXX</w:t>
      </w:r>
      <w:r>
        <w:rPr>
          <w:rFonts w:hint="eastAsia" w:ascii="宋体" w:hAnsi="宋体"/>
          <w:color w:val="000000"/>
          <w:sz w:val="24"/>
        </w:rPr>
        <w:t>）</w:t>
      </w:r>
      <w:r>
        <w:rPr>
          <w:rFonts w:ascii="宋体" w:hAnsi="宋体"/>
          <w:color w:val="000000"/>
          <w:sz w:val="24"/>
        </w:rPr>
        <w:t>的</w:t>
      </w:r>
      <w:r>
        <w:rPr>
          <w:rFonts w:hint="eastAsia" w:ascii="宋体" w:hAnsi="宋体"/>
          <w:color w:val="000000"/>
          <w:sz w:val="24"/>
        </w:rPr>
        <w:t>《竞争性磋商文件》</w:t>
      </w:r>
      <w:r>
        <w:rPr>
          <w:rFonts w:ascii="宋体" w:hAnsi="宋体"/>
          <w:color w:val="000000"/>
          <w:sz w:val="24"/>
        </w:rPr>
        <w:t>，</w:t>
      </w:r>
      <w:r>
        <w:rPr>
          <w:rFonts w:hint="eastAsia" w:ascii="宋体" w:hAnsi="宋体"/>
          <w:color w:val="000000"/>
          <w:sz w:val="24"/>
        </w:rPr>
        <w:t>乙方的《响应文件》及《成交通知书》，甲、乙双方同意签订本合同。详细技术说明及其他有关合同项目的特定信息由合同附件予以说明，合同附件及本项目的《竞争性磋商文件》、《响应文件》、《成交通知书》等均为本合同的组成部分。</w:t>
      </w:r>
      <w:r>
        <w:rPr>
          <w:rFonts w:ascii="宋体" w:hAnsi="宋体"/>
          <w:color w:val="000000"/>
          <w:sz w:val="24"/>
        </w:rPr>
        <w:t xml:space="preserve"> </w:t>
      </w:r>
    </w:p>
    <w:p w14:paraId="34C2036C">
      <w:pPr>
        <w:numPr>
          <w:ilvl w:val="0"/>
          <w:numId w:val="6"/>
        </w:numPr>
        <w:spacing w:line="560" w:lineRule="exact"/>
        <w:rPr>
          <w:rFonts w:ascii="宋体" w:hAnsi="宋体"/>
          <w:b/>
          <w:color w:val="000000"/>
          <w:sz w:val="24"/>
        </w:rPr>
      </w:pPr>
      <w:r>
        <w:rPr>
          <w:rFonts w:hint="eastAsia" w:ascii="宋体" w:hAnsi="宋体"/>
          <w:b/>
          <w:color w:val="000000"/>
          <w:sz w:val="24"/>
        </w:rPr>
        <w:t>项目基本情况</w:t>
      </w:r>
    </w:p>
    <w:p w14:paraId="120A2579">
      <w:pPr>
        <w:numPr>
          <w:ilvl w:val="0"/>
          <w:numId w:val="6"/>
        </w:numPr>
        <w:spacing w:line="560" w:lineRule="exact"/>
        <w:rPr>
          <w:rFonts w:ascii="宋体" w:hAnsi="宋体"/>
          <w:b/>
          <w:color w:val="000000"/>
          <w:sz w:val="24"/>
        </w:rPr>
      </w:pPr>
      <w:r>
        <w:rPr>
          <w:rFonts w:hint="eastAsia" w:ascii="宋体" w:hAnsi="宋体"/>
          <w:b/>
          <w:color w:val="000000"/>
          <w:sz w:val="24"/>
        </w:rPr>
        <w:t>合同期限</w:t>
      </w:r>
    </w:p>
    <w:p w14:paraId="2A4C4144">
      <w:pPr>
        <w:numPr>
          <w:ilvl w:val="0"/>
          <w:numId w:val="6"/>
        </w:numPr>
        <w:spacing w:line="560" w:lineRule="exact"/>
        <w:rPr>
          <w:rFonts w:ascii="宋体" w:hAnsi="宋体"/>
          <w:b/>
          <w:color w:val="000000"/>
          <w:sz w:val="24"/>
        </w:rPr>
      </w:pPr>
      <w:bookmarkStart w:id="33" w:name="_Toc286993786"/>
      <w:bookmarkStart w:id="34" w:name="_Toc247334841"/>
      <w:bookmarkStart w:id="35" w:name="_Toc225670751"/>
      <w:bookmarkStart w:id="36" w:name="_Toc185395249"/>
      <w:bookmarkStart w:id="37" w:name="_Toc237145406"/>
      <w:bookmarkStart w:id="38" w:name="_Toc225244852"/>
      <w:bookmarkStart w:id="39" w:name="_Toc212019594"/>
      <w:bookmarkStart w:id="40" w:name="_Toc283019214"/>
      <w:bookmarkStart w:id="41" w:name="_Toc211854449"/>
      <w:bookmarkStart w:id="42" w:name="_Toc225654644"/>
      <w:bookmarkStart w:id="43" w:name="_Toc211911348"/>
      <w:bookmarkStart w:id="44" w:name="_Toc251768862"/>
      <w:bookmarkStart w:id="45" w:name="_Toc282696226"/>
      <w:bookmarkStart w:id="46" w:name="_Toc239568418"/>
      <w:bookmarkStart w:id="47" w:name="_Toc238984975"/>
      <w:bookmarkStart w:id="48" w:name="_Toc232492928"/>
      <w:bookmarkStart w:id="49" w:name="_Toc239233914"/>
      <w:bookmarkStart w:id="50" w:name="_Toc241833903"/>
      <w:r>
        <w:rPr>
          <w:rFonts w:hint="eastAsia" w:ascii="宋体" w:hAnsi="宋体"/>
          <w:b/>
          <w:color w:val="000000"/>
          <w:sz w:val="24"/>
        </w:rPr>
        <w:t>服务内容与质量标准</w:t>
      </w:r>
    </w:p>
    <w:p w14:paraId="4A708AEB">
      <w:pPr>
        <w:spacing w:line="560" w:lineRule="exact"/>
        <w:ind w:left="567"/>
        <w:rPr>
          <w:rFonts w:ascii="宋体" w:hAnsi="宋体"/>
          <w:color w:val="000000"/>
          <w:sz w:val="24"/>
        </w:rPr>
      </w:pPr>
      <w:r>
        <w:rPr>
          <w:rFonts w:hint="eastAsia" w:ascii="宋体" w:hAnsi="宋体"/>
          <w:color w:val="000000"/>
          <w:sz w:val="24"/>
        </w:rPr>
        <w:t>1、</w:t>
      </w:r>
      <w:r>
        <w:rPr>
          <w:rFonts w:hint="eastAsia" w:ascii="宋体" w:hAnsi="宋体"/>
          <w:color w:val="000000"/>
          <w:szCs w:val="21"/>
        </w:rPr>
        <w:t>XXXX；</w:t>
      </w:r>
    </w:p>
    <w:p w14:paraId="5A8E4292">
      <w:pPr>
        <w:spacing w:line="560" w:lineRule="exact"/>
        <w:ind w:left="567"/>
        <w:rPr>
          <w:rFonts w:ascii="宋体" w:hAnsi="宋体"/>
          <w:color w:val="000000"/>
          <w:sz w:val="24"/>
        </w:rPr>
      </w:pPr>
      <w:r>
        <w:rPr>
          <w:rFonts w:hint="eastAsia" w:ascii="宋体" w:hAnsi="宋体"/>
          <w:color w:val="000000"/>
          <w:sz w:val="24"/>
        </w:rPr>
        <w:t>2、</w:t>
      </w:r>
      <w:r>
        <w:rPr>
          <w:rFonts w:hint="eastAsia" w:ascii="宋体" w:hAnsi="宋体"/>
          <w:color w:val="000000"/>
          <w:szCs w:val="21"/>
        </w:rPr>
        <w:t>XXXX；</w:t>
      </w:r>
    </w:p>
    <w:p w14:paraId="1E9CB5C8">
      <w:pPr>
        <w:spacing w:line="560" w:lineRule="exact"/>
        <w:ind w:left="567"/>
        <w:rPr>
          <w:rFonts w:ascii="宋体" w:hAnsi="宋体"/>
          <w:color w:val="000000"/>
          <w:sz w:val="24"/>
        </w:rPr>
      </w:pPr>
      <w:r>
        <w:rPr>
          <w:rFonts w:ascii="宋体" w:hAnsi="宋体"/>
          <w:color w:val="000000"/>
          <w:sz w:val="24"/>
        </w:rPr>
        <w:t>…</w:t>
      </w:r>
    </w:p>
    <w:p w14:paraId="7CF66BDB">
      <w:pPr>
        <w:numPr>
          <w:ilvl w:val="0"/>
          <w:numId w:val="6"/>
        </w:numPr>
        <w:spacing w:line="560" w:lineRule="exact"/>
        <w:rPr>
          <w:rFonts w:ascii="宋体" w:hAnsi="宋体"/>
          <w:b/>
          <w:color w:val="000000"/>
          <w:sz w:val="24"/>
        </w:rPr>
      </w:pPr>
      <w:r>
        <w:rPr>
          <w:rFonts w:hint="eastAsia" w:ascii="宋体" w:hAnsi="宋体"/>
          <w:b/>
          <w:color w:val="000000"/>
          <w:sz w:val="24"/>
        </w:rPr>
        <w:t>服务费用及支付方式及支付时间</w:t>
      </w:r>
    </w:p>
    <w:p w14:paraId="1494A53A">
      <w:pPr>
        <w:spacing w:line="560" w:lineRule="exact"/>
        <w:ind w:firstLine="361" w:firstLineChars="150"/>
        <w:rPr>
          <w:rFonts w:ascii="宋体" w:hAnsi="宋体"/>
          <w:b/>
          <w:color w:val="000000"/>
          <w:sz w:val="24"/>
        </w:rPr>
      </w:pPr>
      <w:r>
        <w:rPr>
          <w:rFonts w:hint="eastAsia" w:ascii="宋体" w:hAnsi="宋体" w:eastAsia="宋体" w:cs="宋体"/>
          <w:b/>
          <w:color w:val="000000"/>
          <w:sz w:val="24"/>
        </w:rPr>
        <w:t>（一）</w:t>
      </w:r>
      <w:r>
        <w:rPr>
          <w:rFonts w:hint="eastAsia" w:ascii="宋体" w:hAnsi="宋体"/>
          <w:b/>
          <w:color w:val="000000"/>
          <w:sz w:val="24"/>
        </w:rPr>
        <w:t>本项目服务费用由以下组成：</w:t>
      </w:r>
    </w:p>
    <w:p w14:paraId="25934E81">
      <w:pPr>
        <w:spacing w:line="560" w:lineRule="exact"/>
        <w:ind w:firstLine="480" w:firstLineChars="200"/>
        <w:rPr>
          <w:rFonts w:ascii="宋体" w:hAnsi="宋体"/>
          <w:color w:val="000000"/>
          <w:sz w:val="24"/>
        </w:rPr>
      </w:pPr>
      <w:r>
        <w:rPr>
          <w:rFonts w:hint="eastAsia" w:ascii="宋体" w:hAnsi="宋体"/>
          <w:color w:val="000000"/>
          <w:sz w:val="24"/>
        </w:rPr>
        <w:t>1、</w:t>
      </w:r>
      <w:r>
        <w:rPr>
          <w:rFonts w:hint="eastAsia" w:ascii="宋体" w:hAnsi="宋体"/>
          <w:color w:val="000000"/>
          <w:szCs w:val="21"/>
        </w:rPr>
        <w:t>XX</w:t>
      </w:r>
      <w:r>
        <w:rPr>
          <w:rFonts w:hint="eastAsia" w:ascii="宋体" w:hAnsi="宋体"/>
          <w:color w:val="000000"/>
          <w:sz w:val="24"/>
        </w:rPr>
        <w:t>万元；</w:t>
      </w:r>
    </w:p>
    <w:p w14:paraId="1F3779B1">
      <w:pPr>
        <w:spacing w:line="560" w:lineRule="exact"/>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Cs w:val="21"/>
        </w:rPr>
        <w:t>XX</w:t>
      </w:r>
      <w:r>
        <w:rPr>
          <w:rFonts w:hint="eastAsia" w:ascii="宋体" w:hAnsi="宋体"/>
          <w:color w:val="000000"/>
          <w:sz w:val="24"/>
        </w:rPr>
        <w:t>万元；</w:t>
      </w:r>
    </w:p>
    <w:p w14:paraId="2E443213">
      <w:pPr>
        <w:spacing w:line="560" w:lineRule="exact"/>
        <w:ind w:firstLine="480" w:firstLineChars="200"/>
        <w:rPr>
          <w:rFonts w:ascii="宋体" w:hAnsi="宋体"/>
          <w:color w:val="000000"/>
          <w:sz w:val="24"/>
        </w:rPr>
      </w:pPr>
      <w:r>
        <w:rPr>
          <w:rFonts w:hint="eastAsia" w:ascii="宋体" w:hAnsi="宋体"/>
          <w:color w:val="000000"/>
          <w:sz w:val="24"/>
        </w:rPr>
        <w:t>3、</w:t>
      </w:r>
      <w:r>
        <w:rPr>
          <w:rFonts w:hint="eastAsia" w:ascii="宋体" w:hAnsi="宋体"/>
          <w:color w:val="000000"/>
          <w:szCs w:val="21"/>
        </w:rPr>
        <w:t>XX</w:t>
      </w:r>
      <w:r>
        <w:rPr>
          <w:rFonts w:hint="eastAsia" w:ascii="宋体" w:hAnsi="宋体"/>
          <w:color w:val="000000"/>
          <w:sz w:val="24"/>
        </w:rPr>
        <w:t>万元。</w:t>
      </w:r>
    </w:p>
    <w:p w14:paraId="0941D447">
      <w:pPr>
        <w:spacing w:line="560" w:lineRule="exact"/>
        <w:ind w:firstLine="480" w:firstLineChars="200"/>
        <w:rPr>
          <w:rFonts w:ascii="宋体" w:hAnsi="宋体"/>
          <w:color w:val="000000"/>
          <w:sz w:val="24"/>
        </w:rPr>
      </w:pPr>
      <w:r>
        <w:rPr>
          <w:rFonts w:ascii="宋体" w:hAnsi="宋体"/>
          <w:color w:val="000000"/>
          <w:sz w:val="24"/>
        </w:rPr>
        <w:t>……</w:t>
      </w:r>
    </w:p>
    <w:p w14:paraId="3D79654F">
      <w:pPr>
        <w:tabs>
          <w:tab w:val="left" w:pos="0"/>
        </w:tabs>
        <w:autoSpaceDE w:val="0"/>
        <w:autoSpaceDN w:val="0"/>
        <w:adjustRightInd w:val="0"/>
        <w:snapToGrid w:val="0"/>
        <w:spacing w:line="560" w:lineRule="exact"/>
        <w:ind w:firstLine="480" w:firstLineChars="200"/>
        <w:rPr>
          <w:rFonts w:ascii="宋体" w:hAnsi="宋体" w:cs="宋体"/>
          <w:kern w:val="0"/>
          <w:sz w:val="24"/>
        </w:rPr>
      </w:pPr>
      <w:r>
        <w:rPr>
          <w:rFonts w:hint="eastAsia" w:ascii="宋体" w:hAnsi="宋体" w:cs="宋体"/>
          <w:kern w:val="0"/>
          <w:sz w:val="24"/>
        </w:rPr>
        <w:t>除上述费用外，甲方无需为履行本合同支付任何其他费用。</w:t>
      </w:r>
    </w:p>
    <w:p w14:paraId="75306668">
      <w:pPr>
        <w:tabs>
          <w:tab w:val="left" w:pos="780"/>
        </w:tabs>
        <w:spacing w:line="560" w:lineRule="exact"/>
        <w:ind w:firstLine="482" w:firstLineChars="200"/>
        <w:rPr>
          <w:rFonts w:ascii="宋体" w:hAnsi="宋体"/>
          <w:b/>
          <w:color w:val="000000"/>
          <w:sz w:val="24"/>
        </w:rPr>
      </w:pPr>
      <w:r>
        <w:rPr>
          <w:rFonts w:hint="eastAsia" w:ascii="宋体" w:hAnsi="宋体" w:eastAsia="宋体" w:cs="宋体"/>
          <w:b/>
          <w:color w:val="000000"/>
          <w:sz w:val="24"/>
        </w:rPr>
        <w:t>（二）</w:t>
      </w:r>
      <w:r>
        <w:rPr>
          <w:rFonts w:hint="eastAsia" w:ascii="宋体" w:hAnsi="宋体"/>
          <w:b/>
          <w:color w:val="000000"/>
          <w:sz w:val="24"/>
        </w:rPr>
        <w:t xml:space="preserve">服务费支付方式： </w:t>
      </w:r>
    </w:p>
    <w:p w14:paraId="5CD59466">
      <w:pPr>
        <w:numPr>
          <w:ilvl w:val="0"/>
          <w:numId w:val="6"/>
        </w:numPr>
        <w:spacing w:line="560" w:lineRule="exact"/>
        <w:rPr>
          <w:rFonts w:ascii="宋体" w:hAnsi="宋体"/>
          <w:b/>
          <w:color w:val="000000"/>
          <w:sz w:val="24"/>
        </w:rPr>
      </w:pPr>
      <w:r>
        <w:rPr>
          <w:rFonts w:hint="eastAsia" w:ascii="宋体" w:hAnsi="宋体"/>
          <w:b/>
          <w:color w:val="000000"/>
          <w:sz w:val="24"/>
        </w:rPr>
        <w:t>知识产权</w:t>
      </w:r>
    </w:p>
    <w:p w14:paraId="08AAE732">
      <w:pPr>
        <w:tabs>
          <w:tab w:val="left" w:pos="1440"/>
        </w:tabs>
        <w:spacing w:line="560" w:lineRule="exact"/>
        <w:ind w:firstLine="480" w:firstLineChars="200"/>
        <w:rPr>
          <w:rFonts w:ascii="宋体" w:hAnsi="宋体"/>
          <w:color w:val="000000"/>
          <w:sz w:val="24"/>
        </w:rPr>
      </w:pPr>
      <w:r>
        <w:rPr>
          <w:rFonts w:hint="eastAsia" w:ascii="宋体" w:hAnsi="宋体"/>
          <w:color w:val="000000"/>
          <w:sz w:val="24"/>
        </w:rPr>
        <w:t>乙方应保证所提供的服务或其任何一部分均不会侵犯任何第三方的专利权、商标权或著作权等。</w:t>
      </w:r>
    </w:p>
    <w:p w14:paraId="1F743059">
      <w:pPr>
        <w:tabs>
          <w:tab w:val="left" w:pos="1440"/>
        </w:tabs>
        <w:spacing w:line="560" w:lineRule="exact"/>
        <w:ind w:firstLine="480" w:firstLineChars="200"/>
        <w:rPr>
          <w:rFonts w:ascii="宋体" w:hAnsi="宋体"/>
          <w:color w:val="000000"/>
          <w:sz w:val="24"/>
        </w:rPr>
      </w:pPr>
      <w:r>
        <w:rPr>
          <w:rFonts w:hint="eastAsia" w:ascii="宋体" w:hAnsi="宋体"/>
          <w:color w:val="000000"/>
          <w:sz w:val="24"/>
        </w:rPr>
        <w:t>2、乙方在履行本合同的过程中所形成新知识产权，归甲方所有。</w:t>
      </w:r>
    </w:p>
    <w:p w14:paraId="476F8F3D">
      <w:pPr>
        <w:numPr>
          <w:ilvl w:val="0"/>
          <w:numId w:val="6"/>
        </w:numPr>
        <w:spacing w:line="560" w:lineRule="exact"/>
        <w:rPr>
          <w:rFonts w:ascii="宋体" w:hAnsi="宋体"/>
          <w:b/>
          <w:color w:val="000000"/>
          <w:sz w:val="24"/>
        </w:rPr>
      </w:pPr>
      <w:r>
        <w:rPr>
          <w:rFonts w:hint="eastAsia" w:ascii="宋体" w:hAnsi="宋体"/>
          <w:b/>
          <w:color w:val="000000"/>
          <w:sz w:val="24"/>
        </w:rPr>
        <w:t>无权利瑕疵条款</w:t>
      </w:r>
    </w:p>
    <w:p w14:paraId="1DD6E6E3">
      <w:pPr>
        <w:tabs>
          <w:tab w:val="left" w:pos="1440"/>
        </w:tabs>
        <w:spacing w:line="560" w:lineRule="exact"/>
        <w:ind w:firstLine="480" w:firstLineChars="200"/>
        <w:rPr>
          <w:rFonts w:ascii="宋体" w:hAnsi="宋体"/>
          <w:color w:val="000000"/>
          <w:sz w:val="24"/>
        </w:rPr>
      </w:pPr>
      <w:r>
        <w:rPr>
          <w:rFonts w:hint="eastAsia" w:ascii="宋体" w:hAnsi="宋体"/>
          <w:color w:val="000000"/>
          <w:sz w:val="24"/>
        </w:rPr>
        <w:t>乙方保证所提供的服务的所有权等权利完全属于乙方且无任何侵权、抵押、查封等权利瑕疵。如有权利瑕疵的，视为乙方违约，甲方有权单方解除本合同，因权利瑕疵、解除合同等产生的一切损失由乙方承担。</w:t>
      </w:r>
    </w:p>
    <w:p w14:paraId="1B62EEA3">
      <w:pPr>
        <w:numPr>
          <w:ilvl w:val="0"/>
          <w:numId w:val="6"/>
        </w:numPr>
        <w:spacing w:line="560" w:lineRule="exact"/>
        <w:rPr>
          <w:rFonts w:ascii="宋体" w:hAnsi="宋体"/>
          <w:b/>
          <w:color w:val="000000"/>
          <w:sz w:val="24"/>
        </w:rPr>
      </w:pPr>
      <w:r>
        <w:rPr>
          <w:rFonts w:hint="eastAsia" w:ascii="宋体" w:hAnsi="宋体"/>
          <w:b/>
          <w:color w:val="000000"/>
          <w:sz w:val="24"/>
        </w:rPr>
        <w:t>履约保证金</w:t>
      </w:r>
    </w:p>
    <w:p w14:paraId="3D69A53A">
      <w:pPr>
        <w:ind w:firstLine="480"/>
        <w:rPr>
          <w:sz w:val="24"/>
        </w:rPr>
      </w:pPr>
      <w:r>
        <w:rPr>
          <w:rFonts w:hint="eastAsia" w:ascii="宋体" w:hAnsi="宋体"/>
          <w:sz w:val="24"/>
        </w:rPr>
        <w:t>1</w:t>
      </w:r>
      <w:r>
        <w:rPr>
          <w:rFonts w:hint="eastAsia"/>
          <w:sz w:val="24"/>
        </w:rPr>
        <w:t>、乙方需在合同签订前向甲方交纳人民币XX元作为本合同的履约保证金。</w:t>
      </w:r>
    </w:p>
    <w:p w14:paraId="18F47CE3">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2、履约保证金可作为违约金的一部分直接用于补偿甲方因乙方违约而蒙受的损失，保证金不足以弥补甲方损失的，乙方应当负责赔偿。</w:t>
      </w:r>
    </w:p>
    <w:p w14:paraId="7667C9A2">
      <w:pPr>
        <w:numPr>
          <w:ilvl w:val="0"/>
          <w:numId w:val="6"/>
        </w:numPr>
        <w:spacing w:line="560" w:lineRule="exact"/>
        <w:rPr>
          <w:rFonts w:ascii="宋体" w:hAnsi="宋体"/>
          <w:b/>
          <w:color w:val="000000"/>
          <w:sz w:val="24"/>
        </w:rPr>
      </w:pPr>
      <w:r>
        <w:rPr>
          <w:rFonts w:ascii="宋体" w:hAnsi="宋体"/>
          <w:b/>
          <w:color w:val="000000"/>
          <w:sz w:val="24"/>
        </w:rPr>
        <w:t>甲方的权利和义务</w:t>
      </w:r>
    </w:p>
    <w:p w14:paraId="06AF3C66">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1、</w:t>
      </w:r>
      <w:r>
        <w:rPr>
          <w:rFonts w:ascii="宋体" w:hAnsi="宋体"/>
          <w:bCs/>
          <w:color w:val="000000"/>
          <w:sz w:val="24"/>
        </w:rPr>
        <w:t>甲方有权对合同规定范围内</w:t>
      </w:r>
      <w:r>
        <w:rPr>
          <w:rFonts w:hint="eastAsia" w:ascii="宋体" w:hAnsi="宋体"/>
          <w:bCs/>
          <w:color w:val="000000"/>
          <w:sz w:val="24"/>
        </w:rPr>
        <w:t>乙方的服务行为</w:t>
      </w:r>
      <w:r>
        <w:rPr>
          <w:rFonts w:ascii="宋体" w:hAnsi="宋体"/>
          <w:bCs/>
          <w:color w:val="000000"/>
          <w:sz w:val="24"/>
        </w:rPr>
        <w:t>进行监督和检查，拥有监管权。有权定期核对乙方提供服务所配备的人员数量。对甲方认为不合理的部分有权</w:t>
      </w:r>
      <w:r>
        <w:rPr>
          <w:rFonts w:hint="eastAsia" w:ascii="宋体" w:hAnsi="宋体"/>
          <w:bCs/>
          <w:color w:val="000000"/>
          <w:sz w:val="24"/>
        </w:rPr>
        <w:t>下达整改通知书，并</w:t>
      </w:r>
      <w:r>
        <w:rPr>
          <w:rFonts w:ascii="宋体" w:hAnsi="宋体"/>
          <w:bCs/>
          <w:color w:val="000000"/>
          <w:sz w:val="24"/>
        </w:rPr>
        <w:t>要求乙方</w:t>
      </w:r>
      <w:r>
        <w:rPr>
          <w:rFonts w:hint="eastAsia" w:ascii="宋体" w:hAnsi="宋体"/>
          <w:bCs/>
          <w:color w:val="000000"/>
          <w:sz w:val="24"/>
        </w:rPr>
        <w:t>限期整改并赔偿损失；乙方拒绝整改、不按期整改或整改不合格的，甲方有权单方解除本合同并要求乙方赔偿损失</w:t>
      </w:r>
      <w:r>
        <w:rPr>
          <w:rFonts w:ascii="宋体" w:hAnsi="宋体"/>
          <w:bCs/>
          <w:color w:val="000000"/>
          <w:sz w:val="24"/>
        </w:rPr>
        <w:t>。</w:t>
      </w:r>
    </w:p>
    <w:p w14:paraId="0BACC1F1">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2、甲方有权依据双方商订的考评办法对乙方提供的服务进行定期考评。当考评结果未达到标准时，有权依据考评办法约定的数额扣除履约保证金或要求乙方赔偿损失。</w:t>
      </w:r>
    </w:p>
    <w:p w14:paraId="7D98E675">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3、</w:t>
      </w:r>
      <w:r>
        <w:rPr>
          <w:rFonts w:ascii="宋体" w:hAnsi="宋体"/>
          <w:bCs/>
          <w:color w:val="000000"/>
          <w:sz w:val="24"/>
        </w:rPr>
        <w:t>负责检查监督乙方管理工作的实施及制度的执行情况。</w:t>
      </w:r>
    </w:p>
    <w:p w14:paraId="6DCE0146">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4、</w:t>
      </w:r>
      <w:r>
        <w:rPr>
          <w:rFonts w:ascii="宋体" w:hAnsi="宋体"/>
          <w:bCs/>
          <w:color w:val="000000"/>
          <w:sz w:val="24"/>
        </w:rPr>
        <w:t>根据本合同规定，按时向乙方支付应付</w:t>
      </w:r>
      <w:r>
        <w:rPr>
          <w:rFonts w:hint="eastAsia" w:ascii="宋体" w:hAnsi="宋体"/>
          <w:bCs/>
          <w:color w:val="000000"/>
          <w:sz w:val="24"/>
        </w:rPr>
        <w:t>服务费用</w:t>
      </w:r>
      <w:r>
        <w:rPr>
          <w:rFonts w:ascii="宋体" w:hAnsi="宋体"/>
          <w:bCs/>
          <w:color w:val="000000"/>
          <w:sz w:val="24"/>
        </w:rPr>
        <w:t>。</w:t>
      </w:r>
    </w:p>
    <w:p w14:paraId="1313D47E">
      <w:pPr>
        <w:numPr>
          <w:ilvl w:val="0"/>
          <w:numId w:val="6"/>
        </w:numPr>
        <w:spacing w:line="560" w:lineRule="exact"/>
        <w:rPr>
          <w:rFonts w:ascii="宋体" w:hAnsi="宋体"/>
          <w:b/>
          <w:color w:val="000000"/>
          <w:sz w:val="24"/>
        </w:rPr>
      </w:pPr>
      <w:r>
        <w:rPr>
          <w:rFonts w:ascii="宋体" w:hAnsi="宋体"/>
          <w:b/>
          <w:color w:val="000000"/>
          <w:sz w:val="24"/>
        </w:rPr>
        <w:t>乙方的权利和义务</w:t>
      </w:r>
    </w:p>
    <w:p w14:paraId="7ACB9533">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1、</w:t>
      </w:r>
      <w:r>
        <w:rPr>
          <w:rFonts w:ascii="宋体" w:hAnsi="宋体"/>
          <w:bCs/>
          <w:color w:val="000000"/>
          <w:sz w:val="24"/>
        </w:rPr>
        <w:t>对本合同规定的委托</w:t>
      </w:r>
      <w:r>
        <w:rPr>
          <w:rFonts w:hint="eastAsia" w:ascii="宋体" w:hAnsi="宋体"/>
          <w:bCs/>
          <w:color w:val="000000"/>
          <w:sz w:val="24"/>
        </w:rPr>
        <w:t>服务</w:t>
      </w:r>
      <w:r>
        <w:rPr>
          <w:rFonts w:ascii="宋体" w:hAnsi="宋体"/>
          <w:bCs/>
          <w:color w:val="000000"/>
          <w:sz w:val="24"/>
        </w:rPr>
        <w:t>范围内的</w:t>
      </w:r>
      <w:r>
        <w:rPr>
          <w:rFonts w:hint="eastAsia" w:ascii="宋体" w:hAnsi="宋体"/>
          <w:bCs/>
          <w:color w:val="000000"/>
          <w:sz w:val="24"/>
        </w:rPr>
        <w:t>项目</w:t>
      </w:r>
      <w:r>
        <w:rPr>
          <w:rFonts w:ascii="宋体" w:hAnsi="宋体"/>
          <w:bCs/>
          <w:color w:val="000000"/>
          <w:sz w:val="24"/>
        </w:rPr>
        <w:t>享有管理权及服务义务</w:t>
      </w:r>
      <w:r>
        <w:rPr>
          <w:rFonts w:hint="eastAsia" w:ascii="宋体" w:hAnsi="宋体"/>
          <w:bCs/>
          <w:color w:val="000000"/>
          <w:sz w:val="24"/>
        </w:rPr>
        <w:t>，并保证服务质量和服务效果</w:t>
      </w:r>
      <w:r>
        <w:rPr>
          <w:rFonts w:ascii="宋体" w:hAnsi="宋体"/>
          <w:bCs/>
          <w:color w:val="000000"/>
          <w:sz w:val="24"/>
        </w:rPr>
        <w:t>。</w:t>
      </w:r>
    </w:p>
    <w:p w14:paraId="6F27C4E7">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2、</w:t>
      </w:r>
      <w:r>
        <w:rPr>
          <w:rFonts w:ascii="宋体" w:hAnsi="宋体"/>
          <w:bCs/>
          <w:color w:val="000000"/>
          <w:sz w:val="24"/>
        </w:rPr>
        <w:t>根据本合同的规定向甲方收取相关</w:t>
      </w:r>
      <w:r>
        <w:rPr>
          <w:rFonts w:hint="eastAsia" w:ascii="宋体" w:hAnsi="宋体"/>
          <w:bCs/>
          <w:color w:val="000000"/>
          <w:sz w:val="24"/>
        </w:rPr>
        <w:t>服务</w:t>
      </w:r>
      <w:r>
        <w:rPr>
          <w:rFonts w:ascii="宋体" w:hAnsi="宋体"/>
          <w:bCs/>
          <w:color w:val="000000"/>
          <w:sz w:val="24"/>
        </w:rPr>
        <w:t>费用，并有权</w:t>
      </w:r>
      <w:r>
        <w:rPr>
          <w:rFonts w:hint="eastAsia" w:ascii="宋体" w:hAnsi="宋体"/>
          <w:bCs/>
          <w:color w:val="000000"/>
          <w:sz w:val="24"/>
        </w:rPr>
        <w:t>在本项目管理范围内</w:t>
      </w:r>
      <w:r>
        <w:rPr>
          <w:rFonts w:ascii="宋体" w:hAnsi="宋体"/>
          <w:bCs/>
          <w:color w:val="000000"/>
          <w:sz w:val="24"/>
        </w:rPr>
        <w:t>管理及合理使用。</w:t>
      </w:r>
    </w:p>
    <w:p w14:paraId="63B9CA07">
      <w:pPr>
        <w:adjustRightInd w:val="0"/>
        <w:spacing w:line="560" w:lineRule="exact"/>
        <w:ind w:firstLine="480" w:firstLineChars="200"/>
        <w:jc w:val="left"/>
        <w:textAlignment w:val="baseline"/>
        <w:rPr>
          <w:rFonts w:ascii="宋体" w:hAnsi="宋体"/>
          <w:color w:val="000000"/>
          <w:sz w:val="24"/>
        </w:rPr>
      </w:pPr>
      <w:r>
        <w:rPr>
          <w:rFonts w:hint="eastAsia" w:ascii="宋体" w:hAnsi="宋体"/>
          <w:color w:val="000000"/>
          <w:sz w:val="24"/>
        </w:rPr>
        <w:t>3、及时向甲方通告本项目服务范围内有关服务的重大事项，及时配合处理投诉。</w:t>
      </w:r>
    </w:p>
    <w:p w14:paraId="69884EF9">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color w:val="000000"/>
          <w:sz w:val="24"/>
        </w:rPr>
        <w:t>4、</w:t>
      </w:r>
      <w:r>
        <w:rPr>
          <w:rFonts w:ascii="宋体" w:hAnsi="宋体"/>
          <w:bCs/>
          <w:color w:val="000000"/>
          <w:sz w:val="24"/>
        </w:rPr>
        <w:t>接受</w:t>
      </w:r>
      <w:r>
        <w:rPr>
          <w:rFonts w:hint="eastAsia" w:ascii="宋体" w:hAnsi="宋体"/>
          <w:bCs/>
          <w:color w:val="000000"/>
          <w:sz w:val="24"/>
        </w:rPr>
        <w:t>项目行</w:t>
      </w:r>
      <w:r>
        <w:rPr>
          <w:rFonts w:ascii="宋体" w:hAnsi="宋体"/>
          <w:bCs/>
          <w:color w:val="000000"/>
          <w:sz w:val="24"/>
        </w:rPr>
        <w:t>业管理部门及政府有关部门的指导，接受甲方的监督。</w:t>
      </w:r>
    </w:p>
    <w:p w14:paraId="2D4A9DE5">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5、</w:t>
      </w:r>
      <w:r>
        <w:rPr>
          <w:rFonts w:ascii="宋体" w:hAnsi="宋体"/>
          <w:bCs/>
          <w:color w:val="000000"/>
          <w:sz w:val="24"/>
        </w:rPr>
        <w:t>国家法律、法规所规定由乙方承担的其它责任。</w:t>
      </w:r>
    </w:p>
    <w:p w14:paraId="22982233">
      <w:pPr>
        <w:numPr>
          <w:ilvl w:val="0"/>
          <w:numId w:val="6"/>
        </w:numPr>
        <w:spacing w:line="560" w:lineRule="exact"/>
        <w:rPr>
          <w:rFonts w:ascii="宋体" w:hAnsi="宋体"/>
          <w:b/>
          <w:color w:val="000000"/>
          <w:sz w:val="24"/>
        </w:rPr>
      </w:pPr>
      <w:r>
        <w:rPr>
          <w:rFonts w:ascii="宋体" w:hAnsi="宋体"/>
          <w:b/>
          <w:color w:val="000000"/>
          <w:sz w:val="24"/>
        </w:rPr>
        <w:t>违约责任</w:t>
      </w:r>
    </w:p>
    <w:p w14:paraId="4164C75C">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1、</w:t>
      </w:r>
      <w:r>
        <w:rPr>
          <w:rFonts w:ascii="宋体" w:hAnsi="宋体"/>
          <w:bCs/>
          <w:color w:val="000000"/>
          <w:sz w:val="24"/>
        </w:rPr>
        <w:t>甲乙双方必须遵守本合同并执行合同中的各项规定，保证</w:t>
      </w:r>
      <w:r>
        <w:rPr>
          <w:rFonts w:hint="eastAsia" w:ascii="宋体" w:hAnsi="宋体"/>
          <w:bCs/>
          <w:color w:val="000000"/>
          <w:sz w:val="24"/>
        </w:rPr>
        <w:t>本</w:t>
      </w:r>
      <w:r>
        <w:rPr>
          <w:rFonts w:ascii="宋体" w:hAnsi="宋体"/>
          <w:bCs/>
          <w:color w:val="000000"/>
          <w:sz w:val="24"/>
        </w:rPr>
        <w:t>合同的正常</w:t>
      </w:r>
      <w:r>
        <w:rPr>
          <w:rFonts w:hint="eastAsia" w:ascii="宋体" w:hAnsi="宋体"/>
          <w:bCs/>
          <w:color w:val="000000"/>
          <w:sz w:val="24"/>
        </w:rPr>
        <w:t>履行</w:t>
      </w:r>
      <w:r>
        <w:rPr>
          <w:rFonts w:ascii="宋体" w:hAnsi="宋体"/>
          <w:bCs/>
          <w:color w:val="000000"/>
          <w:sz w:val="24"/>
        </w:rPr>
        <w:t>。</w:t>
      </w:r>
    </w:p>
    <w:p w14:paraId="5240DD2D">
      <w:pPr>
        <w:adjustRightInd w:val="0"/>
        <w:spacing w:line="560" w:lineRule="exact"/>
        <w:ind w:firstLine="480" w:firstLineChars="200"/>
        <w:jc w:val="left"/>
        <w:textAlignment w:val="baseline"/>
        <w:rPr>
          <w:rFonts w:ascii="宋体" w:hAnsi="宋体"/>
          <w:bCs/>
          <w:color w:val="000000"/>
          <w:sz w:val="24"/>
        </w:rPr>
      </w:pPr>
      <w:r>
        <w:rPr>
          <w:rFonts w:hint="eastAsia" w:ascii="宋体" w:hAnsi="宋体"/>
          <w:bCs/>
          <w:color w:val="000000"/>
          <w:sz w:val="24"/>
        </w:rPr>
        <w:t>2、</w:t>
      </w:r>
      <w:r>
        <w:rPr>
          <w:rFonts w:ascii="宋体" w:hAnsi="宋体"/>
          <w:bCs/>
          <w:color w:val="000000"/>
          <w:sz w:val="24"/>
        </w:rPr>
        <w:t>如因乙方</w:t>
      </w:r>
      <w:r>
        <w:rPr>
          <w:rFonts w:hint="eastAsia" w:ascii="宋体" w:hAnsi="宋体"/>
          <w:bCs/>
          <w:color w:val="000000"/>
          <w:sz w:val="24"/>
        </w:rPr>
        <w:t>工作人员在履行职务过程中的</w:t>
      </w:r>
      <w:r>
        <w:rPr>
          <w:rFonts w:ascii="宋体" w:hAnsi="宋体"/>
          <w:bCs/>
          <w:color w:val="000000"/>
          <w:sz w:val="24"/>
        </w:rPr>
        <w:t>的疏忽、失职、过错等</w:t>
      </w:r>
      <w:r>
        <w:rPr>
          <w:rFonts w:hint="eastAsia" w:ascii="宋体" w:hAnsi="宋体"/>
          <w:bCs/>
          <w:color w:val="000000"/>
          <w:sz w:val="24"/>
        </w:rPr>
        <w:t>故意或者过失</w:t>
      </w:r>
      <w:r>
        <w:rPr>
          <w:rFonts w:ascii="宋体" w:hAnsi="宋体"/>
          <w:bCs/>
          <w:color w:val="000000"/>
          <w:sz w:val="24"/>
        </w:rPr>
        <w:t>原因给甲方造成损失或侵害，</w:t>
      </w:r>
      <w:r>
        <w:rPr>
          <w:rFonts w:hint="eastAsia" w:ascii="宋体" w:hAnsi="宋体"/>
          <w:bCs/>
          <w:color w:val="000000"/>
          <w:sz w:val="24"/>
        </w:rPr>
        <w:t>包括但不限于甲方本身的财产损失、由此而导致的甲方对任何第三方的法律责任等，乙方对此均应承担全部的赔偿责任</w:t>
      </w:r>
      <w:r>
        <w:rPr>
          <w:rFonts w:ascii="宋体" w:hAnsi="宋体"/>
          <w:bCs/>
          <w:color w:val="000000"/>
          <w:sz w:val="24"/>
        </w:rPr>
        <w:t>。</w:t>
      </w:r>
    </w:p>
    <w:p w14:paraId="1D71EF80">
      <w:pPr>
        <w:numPr>
          <w:ilvl w:val="0"/>
          <w:numId w:val="6"/>
        </w:numPr>
        <w:spacing w:line="560" w:lineRule="exact"/>
        <w:rPr>
          <w:rFonts w:ascii="宋体" w:hAnsi="宋体"/>
          <w:b/>
          <w:color w:val="000000"/>
          <w:sz w:val="24"/>
        </w:rPr>
      </w:pPr>
      <w:r>
        <w:rPr>
          <w:rFonts w:hint="eastAsia" w:ascii="宋体" w:hAnsi="宋体"/>
          <w:b/>
          <w:color w:val="000000"/>
          <w:sz w:val="24"/>
        </w:rPr>
        <w:t>不可抗力事件处理</w:t>
      </w:r>
    </w:p>
    <w:p w14:paraId="36FDC769">
      <w:pPr>
        <w:tabs>
          <w:tab w:val="left" w:pos="0"/>
        </w:tabs>
        <w:spacing w:line="560" w:lineRule="exact"/>
        <w:ind w:firstLine="480" w:firstLineChars="200"/>
        <w:rPr>
          <w:rFonts w:ascii="宋体" w:hAnsi="宋体"/>
          <w:color w:val="000000"/>
          <w:sz w:val="24"/>
        </w:rPr>
      </w:pPr>
      <w:r>
        <w:rPr>
          <w:rFonts w:hint="eastAsia" w:ascii="宋体" w:hAnsi="宋体"/>
          <w:color w:val="000000"/>
          <w:sz w:val="24"/>
        </w:rPr>
        <w:t>1、在合同有效期内，任何一方因不可抗力事件导致不能履行合同，则合同履行期可延长，其延长期与不可抗力影响期相同。</w:t>
      </w:r>
    </w:p>
    <w:p w14:paraId="40D7CCAE">
      <w:pPr>
        <w:tabs>
          <w:tab w:val="left" w:pos="0"/>
        </w:tabs>
        <w:spacing w:line="560" w:lineRule="exact"/>
        <w:ind w:firstLine="480" w:firstLineChars="200"/>
        <w:rPr>
          <w:rFonts w:ascii="宋体" w:hAnsi="宋体"/>
          <w:color w:val="000000"/>
          <w:sz w:val="24"/>
        </w:rPr>
      </w:pPr>
      <w:r>
        <w:rPr>
          <w:rFonts w:hint="eastAsia" w:ascii="宋体" w:hAnsi="宋体"/>
          <w:color w:val="000000"/>
          <w:sz w:val="24"/>
        </w:rPr>
        <w:t>2、不可抗力事件发生后，应立即通知对方，并寄送有关权威机构出具的证明。</w:t>
      </w:r>
    </w:p>
    <w:p w14:paraId="31D3F844">
      <w:pPr>
        <w:tabs>
          <w:tab w:val="left" w:pos="0"/>
        </w:tabs>
        <w:spacing w:line="560" w:lineRule="exact"/>
        <w:ind w:firstLine="480" w:firstLineChars="200"/>
        <w:rPr>
          <w:rFonts w:ascii="宋体" w:hAnsi="宋体"/>
          <w:color w:val="000000"/>
          <w:sz w:val="24"/>
        </w:rPr>
      </w:pPr>
      <w:r>
        <w:rPr>
          <w:rFonts w:hint="eastAsia" w:ascii="宋体" w:hAnsi="宋体"/>
          <w:color w:val="000000"/>
          <w:sz w:val="24"/>
        </w:rPr>
        <w:t>3、不可抗力事件延续</w:t>
      </w:r>
      <w:r>
        <w:rPr>
          <w:rFonts w:hint="eastAsia" w:ascii="宋体" w:hAnsi="宋体"/>
          <w:color w:val="000000"/>
          <w:szCs w:val="21"/>
        </w:rPr>
        <w:t>XX</w:t>
      </w:r>
      <w:r>
        <w:rPr>
          <w:rFonts w:hint="eastAsia" w:ascii="宋体" w:hAnsi="宋体"/>
          <w:color w:val="000000"/>
          <w:sz w:val="24"/>
        </w:rPr>
        <w:t>天以上，双方应通过友好协商，确定是否继续履行合同。</w:t>
      </w:r>
    </w:p>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14:paraId="2BE8265D">
      <w:pPr>
        <w:numPr>
          <w:ilvl w:val="0"/>
          <w:numId w:val="6"/>
        </w:numPr>
        <w:spacing w:line="560" w:lineRule="exact"/>
        <w:rPr>
          <w:rFonts w:ascii="宋体" w:hAnsi="宋体"/>
          <w:b/>
          <w:color w:val="000000"/>
          <w:sz w:val="24"/>
        </w:rPr>
      </w:pPr>
      <w:bookmarkStart w:id="51" w:name="_Toc241833908"/>
      <w:bookmarkStart w:id="52" w:name="_Toc239568423"/>
      <w:bookmarkStart w:id="53" w:name="_Toc225670756"/>
      <w:bookmarkStart w:id="54" w:name="_Toc251768867"/>
      <w:bookmarkStart w:id="55" w:name="_Toc185395254"/>
      <w:bookmarkStart w:id="56" w:name="_Toc212019599"/>
      <w:bookmarkStart w:id="57" w:name="_Toc286993792"/>
      <w:bookmarkStart w:id="58" w:name="_Toc238984980"/>
      <w:bookmarkStart w:id="59" w:name="_Toc225654649"/>
      <w:bookmarkStart w:id="60" w:name="_Toc225244857"/>
      <w:bookmarkStart w:id="61" w:name="_Toc232492933"/>
      <w:bookmarkStart w:id="62" w:name="_Toc211911353"/>
      <w:bookmarkStart w:id="63" w:name="_Toc211854454"/>
      <w:bookmarkStart w:id="64" w:name="_Toc239233919"/>
      <w:bookmarkStart w:id="65" w:name="_Toc247334846"/>
      <w:bookmarkStart w:id="66" w:name="_Toc237145411"/>
      <w:r>
        <w:rPr>
          <w:rFonts w:hint="eastAsia" w:ascii="宋体" w:hAnsi="宋体"/>
          <w:b/>
          <w:color w:val="000000"/>
          <w:sz w:val="24"/>
        </w:rPr>
        <w:t>解</w:t>
      </w:r>
      <w:r>
        <w:rPr>
          <w:rFonts w:ascii="宋体" w:hAnsi="宋体"/>
          <w:b/>
          <w:color w:val="000000"/>
          <w:sz w:val="24"/>
        </w:rPr>
        <w:t>决合同纠纷的方式</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04149994">
      <w:pPr>
        <w:tabs>
          <w:tab w:val="left" w:pos="0"/>
        </w:tabs>
        <w:spacing w:line="560" w:lineRule="exact"/>
        <w:ind w:firstLine="480" w:firstLineChars="200"/>
        <w:rPr>
          <w:rFonts w:ascii="宋体" w:hAnsi="宋体"/>
          <w:color w:val="000000"/>
          <w:sz w:val="24"/>
        </w:rPr>
      </w:pPr>
      <w:r>
        <w:rPr>
          <w:rFonts w:hint="eastAsia" w:ascii="宋体" w:hAnsi="宋体"/>
          <w:color w:val="000000"/>
          <w:sz w:val="24"/>
        </w:rPr>
        <w:t>1、</w:t>
      </w:r>
      <w:r>
        <w:rPr>
          <w:rFonts w:ascii="宋体" w:hAnsi="宋体"/>
          <w:color w:val="000000"/>
          <w:sz w:val="24"/>
        </w:rPr>
        <w:t>在执行本合同中发生的或与本合同有关的争端，双方应通过友好协商解决，经协商在</w:t>
      </w:r>
      <w:r>
        <w:rPr>
          <w:rFonts w:hint="eastAsia" w:ascii="宋体" w:hAnsi="宋体"/>
          <w:color w:val="000000"/>
          <w:szCs w:val="21"/>
        </w:rPr>
        <w:t>XX</w:t>
      </w:r>
      <w:r>
        <w:rPr>
          <w:rFonts w:ascii="宋体" w:hAnsi="宋体"/>
          <w:color w:val="000000"/>
          <w:sz w:val="24"/>
        </w:rPr>
        <w:t>天内不能达成协议时，应提交成都仲裁委员会仲裁。</w:t>
      </w:r>
    </w:p>
    <w:p w14:paraId="25546370">
      <w:pPr>
        <w:tabs>
          <w:tab w:val="left" w:pos="0"/>
        </w:tabs>
        <w:spacing w:line="560" w:lineRule="exact"/>
        <w:ind w:firstLine="480" w:firstLineChars="200"/>
        <w:rPr>
          <w:rFonts w:ascii="宋体" w:hAnsi="宋体"/>
          <w:color w:val="000000"/>
          <w:sz w:val="24"/>
        </w:rPr>
      </w:pPr>
      <w:r>
        <w:rPr>
          <w:rFonts w:hint="eastAsia" w:ascii="宋体" w:hAnsi="宋体"/>
          <w:color w:val="000000"/>
          <w:sz w:val="24"/>
        </w:rPr>
        <w:t>2、</w:t>
      </w:r>
      <w:r>
        <w:rPr>
          <w:rFonts w:ascii="宋体" w:hAnsi="宋体"/>
          <w:color w:val="000000"/>
          <w:sz w:val="24"/>
        </w:rPr>
        <w:t>仲裁裁决应为最终决定，并对双方具有约束力。</w:t>
      </w:r>
    </w:p>
    <w:p w14:paraId="31777AA8">
      <w:pPr>
        <w:tabs>
          <w:tab w:val="left" w:pos="0"/>
        </w:tabs>
        <w:spacing w:line="560" w:lineRule="exact"/>
        <w:ind w:firstLine="480" w:firstLineChars="200"/>
        <w:rPr>
          <w:rFonts w:ascii="宋体" w:hAnsi="宋体"/>
          <w:color w:val="000000"/>
          <w:sz w:val="24"/>
        </w:rPr>
      </w:pPr>
      <w:r>
        <w:rPr>
          <w:rFonts w:hint="eastAsia" w:ascii="宋体" w:hAnsi="宋体"/>
          <w:color w:val="000000"/>
          <w:sz w:val="24"/>
        </w:rPr>
        <w:t>3、</w:t>
      </w:r>
      <w:r>
        <w:rPr>
          <w:rFonts w:ascii="宋体" w:hAnsi="宋体"/>
          <w:color w:val="000000"/>
          <w:sz w:val="24"/>
        </w:rPr>
        <w:t>除另有裁决外，仲裁费</w:t>
      </w:r>
      <w:r>
        <w:rPr>
          <w:rFonts w:hint="eastAsia" w:ascii="宋体" w:hAnsi="宋体"/>
          <w:color w:val="000000"/>
          <w:sz w:val="24"/>
        </w:rPr>
        <w:t>用、律师费等为解决纠纷而花费的一切费用均</w:t>
      </w:r>
      <w:r>
        <w:rPr>
          <w:rFonts w:ascii="宋体" w:hAnsi="宋体"/>
          <w:color w:val="000000"/>
          <w:sz w:val="24"/>
        </w:rPr>
        <w:t xml:space="preserve">应由败诉方负担。 </w:t>
      </w:r>
    </w:p>
    <w:p w14:paraId="4FA956FF">
      <w:pPr>
        <w:tabs>
          <w:tab w:val="left" w:pos="0"/>
        </w:tabs>
        <w:spacing w:line="560" w:lineRule="exact"/>
        <w:ind w:firstLine="480" w:firstLineChars="200"/>
        <w:rPr>
          <w:rFonts w:ascii="宋体" w:hAnsi="宋体"/>
          <w:color w:val="000000"/>
          <w:sz w:val="24"/>
        </w:rPr>
      </w:pPr>
      <w:r>
        <w:rPr>
          <w:rFonts w:hint="eastAsia" w:ascii="宋体" w:hAnsi="宋体"/>
          <w:color w:val="000000"/>
          <w:sz w:val="24"/>
        </w:rPr>
        <w:t>4、</w:t>
      </w:r>
      <w:r>
        <w:rPr>
          <w:rFonts w:ascii="宋体" w:hAnsi="宋体"/>
          <w:color w:val="000000"/>
          <w:sz w:val="24"/>
        </w:rPr>
        <w:t xml:space="preserve">在仲裁期间，除正在进行仲裁部分外，合同其他部分继续执行。  </w:t>
      </w:r>
    </w:p>
    <w:p w14:paraId="2E7B57EB">
      <w:pPr>
        <w:numPr>
          <w:ilvl w:val="0"/>
          <w:numId w:val="6"/>
        </w:numPr>
        <w:spacing w:line="560" w:lineRule="exact"/>
        <w:rPr>
          <w:rFonts w:ascii="宋体" w:hAnsi="宋体"/>
          <w:b/>
          <w:color w:val="000000"/>
          <w:sz w:val="24"/>
        </w:rPr>
      </w:pPr>
      <w:bookmarkStart w:id="67" w:name="_Toc225654650"/>
      <w:bookmarkStart w:id="68" w:name="_Toc282696231"/>
      <w:bookmarkStart w:id="69" w:name="_Toc241833909"/>
      <w:bookmarkStart w:id="70" w:name="_Toc232492934"/>
      <w:bookmarkStart w:id="71" w:name="_Toc185395255"/>
      <w:bookmarkStart w:id="72" w:name="_Toc247334847"/>
      <w:bookmarkStart w:id="73" w:name="_Toc237145412"/>
      <w:bookmarkStart w:id="74" w:name="_Toc225244858"/>
      <w:bookmarkStart w:id="75" w:name="_Toc251768868"/>
      <w:bookmarkStart w:id="76" w:name="_Toc225670757"/>
      <w:bookmarkStart w:id="77" w:name="_Toc211854455"/>
      <w:bookmarkStart w:id="78" w:name="_Toc286993793"/>
      <w:bookmarkStart w:id="79" w:name="_Toc239233920"/>
      <w:bookmarkStart w:id="80" w:name="_Toc283019219"/>
      <w:bookmarkStart w:id="81" w:name="_Toc239568424"/>
      <w:bookmarkStart w:id="82" w:name="_Toc238984981"/>
      <w:bookmarkStart w:id="83" w:name="_Toc211911354"/>
      <w:bookmarkStart w:id="84" w:name="_Toc212019600"/>
      <w:r>
        <w:rPr>
          <w:rFonts w:ascii="宋体" w:hAnsi="宋体"/>
          <w:b/>
          <w:color w:val="000000"/>
          <w:sz w:val="24"/>
        </w:rPr>
        <w:t>合同</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hint="eastAsia" w:ascii="宋体" w:hAnsi="宋体"/>
          <w:b/>
          <w:color w:val="000000"/>
          <w:sz w:val="24"/>
        </w:rPr>
        <w:t>生效及其他</w:t>
      </w:r>
    </w:p>
    <w:p w14:paraId="4CE89FB2">
      <w:pPr>
        <w:spacing w:line="560" w:lineRule="exact"/>
        <w:ind w:firstLine="480"/>
        <w:rPr>
          <w:rFonts w:ascii="宋体" w:hAnsi="宋体"/>
          <w:color w:val="000000"/>
          <w:sz w:val="24"/>
        </w:rPr>
      </w:pPr>
      <w:r>
        <w:rPr>
          <w:rFonts w:hint="eastAsia" w:ascii="宋体" w:hAnsi="宋体"/>
          <w:color w:val="000000"/>
          <w:sz w:val="24"/>
        </w:rPr>
        <w:t>1、合同经双方法定代表人或授权委托代理人签字并加盖单位公章后生效。</w:t>
      </w:r>
    </w:p>
    <w:p w14:paraId="13435AE4">
      <w:pPr>
        <w:spacing w:line="560" w:lineRule="exact"/>
        <w:ind w:firstLine="480"/>
        <w:rPr>
          <w:rFonts w:ascii="宋体" w:hAnsi="宋体"/>
          <w:color w:val="000000"/>
          <w:sz w:val="24"/>
        </w:rPr>
      </w:pPr>
      <w:r>
        <w:rPr>
          <w:rFonts w:hint="eastAsia" w:ascii="宋体" w:hAnsi="宋体"/>
          <w:color w:val="000000"/>
          <w:sz w:val="24"/>
        </w:rPr>
        <w:t>2、合同执行中涉及采购资金和采购内容修改或补充的，须经政府采购监管部门审批，并签书面补充协议报政府采购监督管理部门备案，方可作为主合同不可分割的一部分。</w:t>
      </w:r>
    </w:p>
    <w:p w14:paraId="1A028D89">
      <w:pPr>
        <w:spacing w:line="560" w:lineRule="exact"/>
        <w:ind w:firstLine="480"/>
      </w:pPr>
      <w:r>
        <w:rPr>
          <w:rFonts w:hint="eastAsia" w:ascii="宋体" w:hAnsi="宋体"/>
          <w:color w:val="000000"/>
          <w:sz w:val="24"/>
        </w:rPr>
        <w:t>3、本合同一式陆份，自双方签章之日起起效。甲方肆份，乙方壹份，代理机构壹份，具有同等法律效力。</w:t>
      </w:r>
    </w:p>
    <w:p w14:paraId="6EFC76CA">
      <w:pPr>
        <w:spacing w:line="560" w:lineRule="exact"/>
        <w:ind w:firstLine="480" w:firstLineChars="200"/>
        <w:rPr>
          <w:rFonts w:ascii="宋体" w:hAnsi="宋体"/>
          <w:color w:val="000000"/>
          <w:sz w:val="24"/>
        </w:rPr>
      </w:pPr>
      <w:r>
        <w:rPr>
          <w:rFonts w:hint="eastAsia" w:ascii="宋体" w:hAnsi="宋体"/>
          <w:color w:val="000000"/>
          <w:sz w:val="24"/>
        </w:rPr>
        <w:t>甲方：</w:t>
      </w:r>
      <w:r>
        <w:rPr>
          <w:rFonts w:hint="eastAsia" w:ascii="宋体" w:hAnsi="宋体" w:eastAsia="宋体" w:cs="宋体"/>
          <w:color w:val="000000"/>
          <w:sz w:val="24"/>
        </w:rPr>
        <w:t>四川铁道职业学院（盖章）</w:t>
      </w:r>
      <w:r>
        <w:rPr>
          <w:rFonts w:hint="eastAsia" w:ascii="宋体"/>
          <w:szCs w:val="21"/>
        </w:rPr>
        <w:t xml:space="preserve">  </w:t>
      </w:r>
      <w:r>
        <w:rPr>
          <w:rFonts w:ascii="宋体"/>
          <w:szCs w:val="21"/>
        </w:rPr>
        <w:t xml:space="preserve">            </w:t>
      </w:r>
      <w:r>
        <w:rPr>
          <w:rFonts w:hint="eastAsia" w:ascii="宋体" w:hAnsi="宋体"/>
          <w:color w:val="000000"/>
          <w:sz w:val="24"/>
        </w:rPr>
        <w:t>乙方：</w:t>
      </w:r>
      <w:r>
        <w:rPr>
          <w:rFonts w:ascii="宋体" w:hAnsi="宋体"/>
          <w:color w:val="000000"/>
          <w:sz w:val="24"/>
        </w:rPr>
        <w:t xml:space="preserve">   </w:t>
      </w:r>
      <w:r>
        <w:rPr>
          <w:rFonts w:hint="eastAsia" w:ascii="宋体" w:hAnsi="宋体"/>
          <w:color w:val="000000"/>
          <w:sz w:val="24"/>
        </w:rPr>
        <w:t>（盖章）</w:t>
      </w:r>
    </w:p>
    <w:p w14:paraId="66662229">
      <w:pPr>
        <w:spacing w:line="560" w:lineRule="exact"/>
        <w:ind w:firstLine="480" w:firstLineChars="200"/>
        <w:rPr>
          <w:rFonts w:ascii="宋体" w:hAnsi="宋体"/>
          <w:color w:val="000000"/>
          <w:sz w:val="24"/>
        </w:rPr>
      </w:pPr>
    </w:p>
    <w:p w14:paraId="7739659E">
      <w:pPr>
        <w:spacing w:line="560" w:lineRule="exact"/>
        <w:ind w:firstLine="480" w:firstLineChars="200"/>
        <w:rPr>
          <w:rFonts w:ascii="宋体" w:hAnsi="宋体"/>
          <w:color w:val="000000"/>
          <w:sz w:val="24"/>
        </w:rPr>
      </w:pPr>
      <w:r>
        <w:rPr>
          <w:rFonts w:hint="eastAsia" w:ascii="宋体" w:hAnsi="宋体"/>
          <w:color w:val="000000"/>
          <w:sz w:val="24"/>
        </w:rPr>
        <w:t>法定代表人（授权代表）：</w:t>
      </w:r>
      <w:r>
        <w:rPr>
          <w:rFonts w:ascii="宋体" w:hAnsi="宋体"/>
          <w:color w:val="000000"/>
          <w:sz w:val="24"/>
        </w:rPr>
        <w:t xml:space="preserve">                  </w:t>
      </w:r>
      <w:r>
        <w:rPr>
          <w:rFonts w:hint="eastAsia" w:ascii="宋体" w:hAnsi="宋体"/>
          <w:color w:val="000000"/>
          <w:sz w:val="24"/>
        </w:rPr>
        <w:t>法定代表人（授权代表）：</w:t>
      </w:r>
    </w:p>
    <w:p w14:paraId="6FFC5FB9">
      <w:pPr>
        <w:spacing w:line="560" w:lineRule="exact"/>
        <w:ind w:firstLine="480" w:firstLineChars="200"/>
        <w:rPr>
          <w:rFonts w:ascii="宋体" w:hAnsi="宋体"/>
          <w:color w:val="000000"/>
          <w:sz w:val="24"/>
        </w:rPr>
      </w:pPr>
    </w:p>
    <w:p w14:paraId="3FF129D4">
      <w:pPr>
        <w:spacing w:line="560" w:lineRule="exact"/>
        <w:ind w:firstLine="480" w:firstLineChars="200"/>
        <w:rPr>
          <w:rFonts w:ascii="宋体" w:hAnsi="宋体"/>
          <w:color w:val="000000"/>
          <w:sz w:val="24"/>
        </w:rPr>
      </w:pP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r>
        <w:rPr>
          <w:rFonts w:hint="eastAsia" w:ascii="宋体" w:hAnsi="宋体" w:eastAsia="宋体" w:cs="宋体"/>
          <w:color w:val="000000"/>
          <w:sz w:val="24"/>
        </w:rPr>
        <w:t>成都市郫都区</w:t>
      </w:r>
      <w:r>
        <w:rPr>
          <w:rFonts w:ascii="宋体" w:hAnsi="宋体" w:eastAsia="宋体" w:cs="宋体"/>
          <w:color w:val="000000"/>
          <w:sz w:val="24"/>
        </w:rPr>
        <w:t>安德镇彭温路</w:t>
      </w:r>
      <w:r>
        <w:rPr>
          <w:rFonts w:hint="eastAsia" w:ascii="宋体" w:hAnsi="宋体" w:eastAsia="宋体" w:cs="宋体"/>
          <w:color w:val="000000"/>
          <w:sz w:val="24"/>
        </w:rPr>
        <w:t>399号</w:t>
      </w:r>
      <w:r>
        <w:rPr>
          <w:rFonts w:hint="eastAsia" w:ascii="宋体"/>
          <w:szCs w:val="21"/>
        </w:rPr>
        <w:t xml:space="preserve">   </w:t>
      </w:r>
      <w:r>
        <w:rPr>
          <w:rFonts w:ascii="宋体"/>
          <w:szCs w:val="21"/>
        </w:rPr>
        <w:t xml:space="preserve"> </w:t>
      </w:r>
      <w:r>
        <w:rPr>
          <w:rFonts w:hint="eastAsia" w:ascii="宋体" w:hAnsi="宋体"/>
          <w:color w:val="000000"/>
          <w:sz w:val="24"/>
        </w:rPr>
        <w:t>地</w:t>
      </w:r>
      <w:r>
        <w:rPr>
          <w:rFonts w:ascii="宋体" w:hAnsi="宋体"/>
          <w:color w:val="000000"/>
          <w:sz w:val="24"/>
        </w:rPr>
        <w:t xml:space="preserve">    </w:t>
      </w:r>
      <w:r>
        <w:rPr>
          <w:rFonts w:hint="eastAsia" w:ascii="宋体" w:hAnsi="宋体"/>
          <w:color w:val="000000"/>
          <w:sz w:val="24"/>
        </w:rPr>
        <w:t>址：</w:t>
      </w:r>
    </w:p>
    <w:p w14:paraId="6EF9CB4D">
      <w:pPr>
        <w:spacing w:line="560" w:lineRule="exact"/>
        <w:ind w:firstLine="480" w:firstLineChars="200"/>
        <w:rPr>
          <w:rFonts w:ascii="Cambria" w:hAnsi="Cambria"/>
          <w:color w:val="000000"/>
          <w:sz w:val="24"/>
        </w:rPr>
      </w:pPr>
      <w:r>
        <w:rPr>
          <w:rFonts w:hint="eastAsia" w:ascii="宋体" w:hAnsi="宋体" w:eastAsia="宋体" w:cs="宋体"/>
          <w:color w:val="000000"/>
          <w:sz w:val="24"/>
        </w:rPr>
        <w:t>开户银行</w:t>
      </w:r>
      <w:r>
        <w:rPr>
          <w:rFonts w:hint="eastAsia" w:ascii="___WRD_EMBED_SUB_39" w:hAnsi="___WRD_EMBED_SUB_39" w:eastAsia="___WRD_EMBED_SUB_39" w:cs="___WRD_EMBED_SUB_39"/>
          <w:color w:val="000000"/>
          <w:sz w:val="24"/>
        </w:rPr>
        <w:t>：</w:t>
      </w:r>
      <w:r>
        <w:rPr>
          <w:rFonts w:hint="eastAsia" w:ascii="宋体" w:hAnsi="宋体" w:eastAsia="宋体" w:cs="宋体"/>
          <w:color w:val="000000"/>
          <w:sz w:val="24"/>
        </w:rPr>
        <w:t>建行郫都支行</w:t>
      </w:r>
    </w:p>
    <w:p w14:paraId="7FF92940">
      <w:pPr>
        <w:spacing w:line="560" w:lineRule="exact"/>
        <w:ind w:firstLine="480" w:firstLineChars="200"/>
        <w:rPr>
          <w:rFonts w:ascii="宋体" w:hAnsi="宋体"/>
          <w:color w:val="000000"/>
          <w:sz w:val="24"/>
        </w:rPr>
      </w:pPr>
      <w:r>
        <w:rPr>
          <w:rFonts w:hint="eastAsia" w:ascii="宋体" w:hAnsi="宋体" w:eastAsia="宋体" w:cs="宋体"/>
          <w:color w:val="000000"/>
          <w:sz w:val="24"/>
        </w:rPr>
        <w:t xml:space="preserve">账    </w:t>
      </w:r>
      <w:r>
        <w:rPr>
          <w:rFonts w:hint="eastAsia" w:ascii="宋体" w:hAnsi="宋体"/>
          <w:color w:val="000000"/>
          <w:sz w:val="24"/>
        </w:rPr>
        <w:t>号</w:t>
      </w:r>
      <w:r>
        <w:rPr>
          <w:rFonts w:hint="eastAsia" w:ascii="宋体"/>
          <w:sz w:val="24"/>
        </w:rPr>
        <w:t>：</w:t>
      </w:r>
      <w:r>
        <w:rPr>
          <w:rFonts w:ascii="宋体"/>
          <w:sz w:val="24"/>
        </w:rPr>
        <w:t xml:space="preserve">51001597208051513002 </w:t>
      </w:r>
      <w:r>
        <w:rPr>
          <w:rFonts w:hint="eastAsia" w:ascii="宋体"/>
          <w:sz w:val="24"/>
        </w:rPr>
        <w:t xml:space="preserve"> </w:t>
      </w:r>
      <w:r>
        <w:rPr>
          <w:rFonts w:ascii="宋体" w:hAnsi="宋体"/>
          <w:color w:val="000000"/>
          <w:sz w:val="24"/>
        </w:rPr>
        <w:t xml:space="preserve">            </w:t>
      </w:r>
      <w:r>
        <w:rPr>
          <w:rFonts w:hint="eastAsia" w:ascii="宋体" w:hAnsi="宋体"/>
          <w:color w:val="000000"/>
          <w:sz w:val="24"/>
        </w:rPr>
        <w:t>账</w:t>
      </w:r>
      <w:r>
        <w:rPr>
          <w:rFonts w:hint="eastAsia" w:ascii="Cambria" w:hAnsi="Cambria"/>
          <w:color w:val="000000"/>
          <w:sz w:val="24"/>
        </w:rPr>
        <w:t xml:space="preserve">    </w:t>
      </w:r>
      <w:r>
        <w:rPr>
          <w:rFonts w:hint="eastAsia" w:ascii="宋体" w:hAnsi="宋体"/>
          <w:color w:val="000000"/>
          <w:sz w:val="24"/>
        </w:rPr>
        <w:t>号：</w:t>
      </w:r>
    </w:p>
    <w:p w14:paraId="14B08C31">
      <w:pPr>
        <w:spacing w:line="560" w:lineRule="exact"/>
        <w:ind w:firstLine="480" w:firstLineChars="200"/>
        <w:rPr>
          <w:rFonts w:ascii="宋体" w:hAnsi="宋体"/>
          <w:color w:val="000000"/>
          <w:sz w:val="24"/>
        </w:rPr>
      </w:pP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r>
        <w:rPr>
          <w:rFonts w:ascii="宋体" w:hAnsi="宋体"/>
          <w:color w:val="000000"/>
          <w:sz w:val="24"/>
        </w:rPr>
        <w:t xml:space="preserve">                                  </w:t>
      </w:r>
      <w:r>
        <w:rPr>
          <w:rFonts w:hint="eastAsia" w:ascii="宋体" w:hAnsi="宋体"/>
          <w:color w:val="000000"/>
          <w:sz w:val="24"/>
        </w:rPr>
        <w:t>电</w:t>
      </w:r>
      <w:r>
        <w:rPr>
          <w:rFonts w:ascii="宋体" w:hAnsi="宋体"/>
          <w:color w:val="000000"/>
          <w:sz w:val="24"/>
        </w:rPr>
        <w:t xml:space="preserve">    </w:t>
      </w:r>
      <w:r>
        <w:rPr>
          <w:rFonts w:hint="eastAsia" w:ascii="宋体" w:hAnsi="宋体"/>
          <w:color w:val="000000"/>
          <w:sz w:val="24"/>
        </w:rPr>
        <w:t>话：</w:t>
      </w:r>
    </w:p>
    <w:p w14:paraId="53FEE4BA">
      <w:pPr>
        <w:spacing w:line="560" w:lineRule="exact"/>
        <w:ind w:firstLine="480" w:firstLineChars="200"/>
        <w:rPr>
          <w:rFonts w:ascii="宋体" w:hAnsi="宋体"/>
          <w:color w:val="000000"/>
          <w:sz w:val="24"/>
        </w:rPr>
      </w:pP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r>
        <w:rPr>
          <w:rFonts w:ascii="宋体" w:hAnsi="宋体"/>
          <w:color w:val="000000"/>
          <w:sz w:val="24"/>
        </w:rPr>
        <w:t xml:space="preserve">                                  </w:t>
      </w:r>
      <w:r>
        <w:rPr>
          <w:rFonts w:hint="eastAsia" w:ascii="宋体" w:hAnsi="宋体"/>
          <w:color w:val="000000"/>
          <w:sz w:val="24"/>
        </w:rPr>
        <w:t>传</w:t>
      </w:r>
      <w:r>
        <w:rPr>
          <w:rFonts w:ascii="宋体" w:hAnsi="宋体"/>
          <w:color w:val="000000"/>
          <w:sz w:val="24"/>
        </w:rPr>
        <w:t xml:space="preserve">    </w:t>
      </w:r>
      <w:r>
        <w:rPr>
          <w:rFonts w:hint="eastAsia" w:ascii="宋体" w:hAnsi="宋体"/>
          <w:color w:val="000000"/>
          <w:sz w:val="24"/>
        </w:rPr>
        <w:t>真：</w:t>
      </w:r>
    </w:p>
    <w:p w14:paraId="7499A4DC">
      <w:pPr>
        <w:spacing w:line="560" w:lineRule="exact"/>
        <w:ind w:firstLine="480" w:firstLineChars="200"/>
        <w:rPr>
          <w:rFonts w:ascii="宋体" w:hAnsi="宋体"/>
          <w:color w:val="000000"/>
          <w:sz w:val="24"/>
        </w:rPr>
      </w:pPr>
    </w:p>
    <w:p w14:paraId="45567E56">
      <w:pPr>
        <w:spacing w:line="560" w:lineRule="exact"/>
        <w:ind w:firstLine="480" w:firstLineChars="200"/>
        <w:rPr>
          <w:rFonts w:ascii="宋体" w:hAnsi="宋体"/>
        </w:rPr>
      </w:pPr>
      <w:r>
        <w:rPr>
          <w:rFonts w:hint="eastAsia" w:ascii="宋体" w:hAnsi="宋体"/>
          <w:color w:val="000000"/>
          <w:sz w:val="24"/>
        </w:rPr>
        <w:t>签约日期：</w:t>
      </w:r>
      <w:r>
        <w:rPr>
          <w:rFonts w:hint="eastAsia" w:ascii="宋体" w:hAnsi="宋体"/>
          <w:color w:val="000000"/>
          <w:szCs w:val="21"/>
        </w:rPr>
        <w:t xml:space="preserve">   </w:t>
      </w:r>
      <w:r>
        <w:rPr>
          <w:rFonts w:hint="eastAsia" w:ascii="宋体" w:hAnsi="宋体"/>
          <w:color w:val="000000"/>
          <w:sz w:val="24"/>
        </w:rPr>
        <w:t>年</w:t>
      </w:r>
      <w:r>
        <w:rPr>
          <w:rFonts w:hint="eastAsia" w:ascii="宋体" w:hAnsi="宋体"/>
          <w:color w:val="000000"/>
          <w:szCs w:val="21"/>
        </w:rPr>
        <w:t xml:space="preserve">    </w:t>
      </w:r>
      <w:r>
        <w:rPr>
          <w:rFonts w:hint="eastAsia" w:ascii="宋体" w:hAnsi="宋体"/>
          <w:color w:val="000000"/>
          <w:sz w:val="24"/>
        </w:rPr>
        <w:t>月</w:t>
      </w:r>
      <w:r>
        <w:rPr>
          <w:rFonts w:hint="eastAsia" w:ascii="宋体" w:hAnsi="宋体"/>
          <w:color w:val="000000"/>
          <w:szCs w:val="21"/>
        </w:rPr>
        <w:t xml:space="preserve">   </w:t>
      </w:r>
      <w:r>
        <w:rPr>
          <w:rFonts w:hint="eastAsia" w:ascii="宋体" w:hAnsi="宋体"/>
          <w:color w:val="000000"/>
          <w:sz w:val="24"/>
        </w:rPr>
        <w:t>日</w:t>
      </w:r>
      <w:r>
        <w:rPr>
          <w:rFonts w:ascii="宋体" w:hAnsi="宋体"/>
          <w:color w:val="000000"/>
          <w:sz w:val="24"/>
        </w:rPr>
        <w:t xml:space="preserve"> </w:t>
      </w:r>
      <w:r>
        <w:rPr>
          <w:rFonts w:ascii="宋体" w:hAnsi="宋体"/>
          <w:color w:val="000000"/>
          <w:sz w:val="24"/>
        </w:rPr>
        <w:tab/>
      </w:r>
      <w:r>
        <w:rPr>
          <w:rFonts w:ascii="宋体" w:hAnsi="宋体"/>
          <w:color w:val="000000"/>
          <w:sz w:val="24"/>
        </w:rPr>
        <w:tab/>
      </w:r>
      <w:r>
        <w:rPr>
          <w:rFonts w:ascii="宋体" w:hAnsi="宋体"/>
          <w:color w:val="000000"/>
          <w:sz w:val="24"/>
        </w:rPr>
        <w:tab/>
      </w:r>
      <w:r>
        <w:rPr>
          <w:rFonts w:hint="eastAsia" w:ascii="宋体" w:hAnsi="宋体"/>
          <w:color w:val="000000"/>
          <w:sz w:val="24"/>
        </w:rPr>
        <w:t>签约日期：</w:t>
      </w:r>
      <w:r>
        <w:rPr>
          <w:rFonts w:hint="eastAsia" w:ascii="宋体" w:hAnsi="宋体"/>
          <w:color w:val="000000"/>
          <w:szCs w:val="21"/>
        </w:rPr>
        <w:t xml:space="preserve">    </w:t>
      </w:r>
      <w:r>
        <w:rPr>
          <w:rFonts w:hint="eastAsia" w:ascii="宋体" w:hAnsi="宋体"/>
          <w:color w:val="000000"/>
          <w:sz w:val="24"/>
        </w:rPr>
        <w:t>年</w:t>
      </w:r>
      <w:r>
        <w:rPr>
          <w:rFonts w:hint="eastAsia" w:ascii="宋体" w:hAnsi="宋体"/>
          <w:color w:val="000000"/>
          <w:szCs w:val="21"/>
        </w:rPr>
        <w:t xml:space="preserve">    </w:t>
      </w:r>
      <w:r>
        <w:rPr>
          <w:rFonts w:hint="eastAsia" w:ascii="宋体" w:hAnsi="宋体"/>
          <w:color w:val="000000"/>
          <w:sz w:val="24"/>
        </w:rPr>
        <w:t>月</w:t>
      </w:r>
      <w:r>
        <w:rPr>
          <w:rFonts w:hint="eastAsia" w:ascii="宋体" w:hAnsi="宋体"/>
          <w:color w:val="000000"/>
          <w:szCs w:val="21"/>
        </w:rPr>
        <w:t xml:space="preserve">   </w:t>
      </w:r>
      <w:r>
        <w:rPr>
          <w:rFonts w:hint="eastAsia" w:ascii="宋体" w:hAnsi="宋体"/>
        </w:rPr>
        <w:t>日</w:t>
      </w:r>
    </w:p>
    <w:p w14:paraId="0D9E404E"/>
    <w:sectPr>
      <w:headerReference r:id="rId5" w:type="default"/>
      <w:footerReference r:id="rId6" w:type="default"/>
      <w:pgSz w:w="11906" w:h="16838"/>
      <w:pgMar w:top="1701" w:right="1474" w:bottom="1440" w:left="1588" w:header="567"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5D58BA3-08B6-431C-827C-33A69AF27AE2}"/>
  </w:font>
  <w:font w:name="Arial">
    <w:panose1 w:val="020B0604020202020204"/>
    <w:charset w:val="00"/>
    <w:family w:val="swiss"/>
    <w:pitch w:val="default"/>
    <w:sig w:usb0="E0002EFF" w:usb1="C000785B" w:usb2="00000009" w:usb3="00000000" w:csb0="400001FF" w:csb1="FFFF0000"/>
    <w:embedRegular r:id="rId2" w:fontKey="{F30A8F32-B786-44AF-9341-83C2D3F5BD3E}"/>
  </w:font>
  <w:font w:name="仿宋">
    <w:panose1 w:val="02010609060101010101"/>
    <w:charset w:val="86"/>
    <w:family w:val="modern"/>
    <w:pitch w:val="default"/>
    <w:sig w:usb0="800002BF" w:usb1="38CF7CFA" w:usb2="00000016" w:usb3="00000000" w:csb0="00040001" w:csb1="00000000"/>
    <w:embedRegular r:id="rId3" w:fontKey="{BF56A2FE-DAA7-433F-9052-F151710FD5F5}"/>
  </w:font>
  <w:font w:name="Courier New">
    <w:panose1 w:val="02070309020205020404"/>
    <w:charset w:val="00"/>
    <w:family w:val="modern"/>
    <w:pitch w:val="default"/>
    <w:sig w:usb0="E0002EFF" w:usb1="C0007843"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Tms Rmn">
    <w:altName w:val="Segoe Print"/>
    <w:panose1 w:val="02020603040505020304"/>
    <w:charset w:val="00"/>
    <w:family w:val="roman"/>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 w:name="方正仿宋">
    <w:altName w:val="微软雅黑"/>
    <w:panose1 w:val="00000000000000000000"/>
    <w:charset w:val="00"/>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4" w:fontKey="{A1AEBAAA-44AB-4B15-960D-BF9D8F9D7A10}"/>
  </w:font>
  <w:font w:name="方正小标宋简体">
    <w:panose1 w:val="03000509000000000000"/>
    <w:charset w:val="86"/>
    <w:family w:val="script"/>
    <w:pitch w:val="default"/>
    <w:sig w:usb0="00000001" w:usb1="080E0000" w:usb2="00000000" w:usb3="00000000" w:csb0="00040000" w:csb1="00000000"/>
    <w:embedRegular r:id="rId5" w:fontKey="{16C8C891-2F24-4792-9752-1510067F409A}"/>
  </w:font>
  <w:font w:name="华文仿宋">
    <w:panose1 w:val="02010600040101010101"/>
    <w:charset w:val="86"/>
    <w:family w:val="auto"/>
    <w:pitch w:val="default"/>
    <w:sig w:usb0="00000287" w:usb1="080F0000" w:usb2="00000000" w:usb3="00000000" w:csb0="0004009F" w:csb1="DFD70000"/>
    <w:embedRegular r:id="rId6" w:fontKey="{B14878E7-D26E-4702-93CD-9B6D64942CAF}"/>
  </w:font>
  <w:font w:name="Cambria">
    <w:panose1 w:val="02040503050406030204"/>
    <w:charset w:val="00"/>
    <w:family w:val="roman"/>
    <w:pitch w:val="default"/>
    <w:sig w:usb0="E00006FF" w:usb1="420024FF" w:usb2="02000000" w:usb3="00000000" w:csb0="2000019F" w:csb1="00000000"/>
    <w:embedRegular r:id="rId7" w:fontKey="{3BF14CB5-9E4D-4004-A082-68F64B2818F1}"/>
  </w:font>
  <w:font w:name="___WRD_EMBED_SUB_39">
    <w:panose1 w:val="02010600030101010101"/>
    <w:charset w:val="86"/>
    <w:family w:val="auto"/>
    <w:pitch w:val="default"/>
    <w:sig w:usb0="A00002BF" w:usb1="38CF7CFA" w:usb2="00000016" w:usb3="00000000" w:csb0="0004000F" w:csb1="00000000"/>
    <w:embedRegular r:id="rId8" w:fontKey="{7F580E47-733B-465D-A58A-4DBCE7FC66A9}"/>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E7DD">
    <w:pPr>
      <w:pStyle w:val="14"/>
    </w:pPr>
    <w:r>
      <mc:AlternateContent>
        <mc:Choice Requires="wps">
          <w:drawing>
            <wp:anchor distT="0" distB="0" distL="114300" distR="114300" simplePos="0" relativeHeight="251661312" behindDoc="0" locked="0" layoutInCell="1" allowOverlap="1">
              <wp:simplePos x="0" y="0"/>
              <wp:positionH relativeFrom="margin">
                <wp:posOffset>2807335</wp:posOffset>
              </wp:positionH>
              <wp:positionV relativeFrom="paragraph">
                <wp:posOffset>-1270</wp:posOffset>
              </wp:positionV>
              <wp:extent cx="314325" cy="1828800"/>
              <wp:effectExtent l="0" t="0" r="9525" b="10160"/>
              <wp:wrapNone/>
              <wp:docPr id="2" name="文本框 2"/>
              <wp:cNvGraphicFramePr/>
              <a:graphic xmlns:a="http://schemas.openxmlformats.org/drawingml/2006/main">
                <a:graphicData uri="http://schemas.microsoft.com/office/word/2010/wordprocessingShape">
                  <wps:wsp>
                    <wps:cNvSpPr txBox="1"/>
                    <wps:spPr>
                      <a:xfrm>
                        <a:off x="0" y="0"/>
                        <a:ext cx="314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506D7">
                          <w:pPr>
                            <w:pStyle w:val="14"/>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21.05pt;margin-top:-0.1pt;height:144pt;width:24.75pt;mso-position-horizontal-relative:margin;z-index:251661312;mso-width-relative:page;mso-height-relative:page;" filled="f" stroked="f" coordsize="21600,21600" o:gfxdata="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ZaOVnYAAAACQEAAA8AAAAAAAAAAQAgAAAAIgAAAGRycy9kb3ducmV2Lnht&#10;bFBLAQIUABQAAAAIAIdO4kBs+9n3MgIAAFYEAAAOAAAAAAAAAAEAIAAAACcBAABkcnMvZTJvRG9j&#10;LnhtbFBLBQYAAAAABgAGAFkBAADLBQAAAAA=&#10;">
              <v:fill on="f" focussize="0,0"/>
              <v:stroke on="f" weight="0.5pt"/>
              <v:imagedata o:title=""/>
              <o:lock v:ext="edit" aspectratio="f"/>
              <v:textbox inset="0mm,0mm,0mm,0mm" style="mso-fit-shape-to-text:t;">
                <w:txbxContent>
                  <w:p w14:paraId="571506D7">
                    <w:pPr>
                      <w:pStyle w:val="14"/>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34FB5">
    <w:pPr>
      <w:pStyle w:val="14"/>
    </w:pPr>
    <w:r>
      <mc:AlternateContent>
        <mc:Choice Requires="wps">
          <w:drawing>
            <wp:anchor distT="0" distB="0" distL="114300" distR="114300" simplePos="0" relativeHeight="251659264" behindDoc="0" locked="0" layoutInCell="1" allowOverlap="1">
              <wp:simplePos x="0" y="0"/>
              <wp:positionH relativeFrom="margin">
                <wp:posOffset>2743835</wp:posOffset>
              </wp:positionH>
              <wp:positionV relativeFrom="paragraph">
                <wp:posOffset>-1270</wp:posOffset>
              </wp:positionV>
              <wp:extent cx="2571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2571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C19C1">
                          <w:pPr>
                            <w:pStyle w:val="14"/>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6.05pt;margin-top:-0.1pt;height:144pt;width:20.25pt;mso-position-horizontal-relative:margin;z-index:251659264;mso-width-relative:page;mso-height-relative:page;" filled="f" stroked="f" coordsize="21600,21600" o:gfxdata="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w6EI6dgAAAAJAQAADwAAAAAAAAABACAAAAAiAAAAZHJzL2Rvd25yZXYueG1s&#10;UEsBAhQAFAAAAAgAh07iQG6of0YxAgAAVgQAAA4AAAAAAAAAAQAgAAAAJwEAAGRycy9lMm9Eb2Mu&#10;eG1sUEsFBgAAAAAGAAYAWQEAAMoFAAAAAA==&#10;">
              <v:fill on="f" focussize="0,0"/>
              <v:stroke on="f" weight="0.5pt"/>
              <v:imagedata o:title=""/>
              <o:lock v:ext="edit" aspectratio="f"/>
              <v:textbox inset="0mm,0mm,0mm,0mm" style="mso-fit-shape-to-text:t;">
                <w:txbxContent>
                  <w:p w14:paraId="09EC19C1">
                    <w:pPr>
                      <w:pStyle w:val="14"/>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5B3D1">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5673D">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6A68B"/>
    <w:multiLevelType w:val="singleLevel"/>
    <w:tmpl w:val="8CC6A68B"/>
    <w:lvl w:ilvl="0" w:tentative="0">
      <w:start w:val="3"/>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3">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4">
    <w:nsid w:val="55A4FD20"/>
    <w:multiLevelType w:val="singleLevel"/>
    <w:tmpl w:val="55A4FD20"/>
    <w:lvl w:ilvl="0" w:tentative="0">
      <w:start w:val="8"/>
      <w:numFmt w:val="chineseCounting"/>
      <w:suff w:val="nothing"/>
      <w:lvlText w:val="%1、"/>
      <w:lvlJc w:val="left"/>
      <w:rPr>
        <w:rFonts w:hint="eastAsia"/>
      </w:rPr>
    </w:lvl>
  </w:abstractNum>
  <w:abstractNum w:abstractNumId="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ViYzg5OGQwMDFjYTVhOTIyNzc1NzNkYzZjMjYzMmEifQ=="/>
  </w:docVars>
  <w:rsids>
    <w:rsidRoot w:val="00CD5AE8"/>
    <w:rsid w:val="00004412"/>
    <w:rsid w:val="00012729"/>
    <w:rsid w:val="00040A46"/>
    <w:rsid w:val="00042D58"/>
    <w:rsid w:val="000432F2"/>
    <w:rsid w:val="00060E70"/>
    <w:rsid w:val="00066ACF"/>
    <w:rsid w:val="00067298"/>
    <w:rsid w:val="00074890"/>
    <w:rsid w:val="00075493"/>
    <w:rsid w:val="000865AB"/>
    <w:rsid w:val="00092776"/>
    <w:rsid w:val="000A3154"/>
    <w:rsid w:val="000B07A6"/>
    <w:rsid w:val="000D176C"/>
    <w:rsid w:val="000E2696"/>
    <w:rsid w:val="000E63F5"/>
    <w:rsid w:val="000F0C53"/>
    <w:rsid w:val="00102135"/>
    <w:rsid w:val="001130E5"/>
    <w:rsid w:val="001210BA"/>
    <w:rsid w:val="001262A4"/>
    <w:rsid w:val="00130F51"/>
    <w:rsid w:val="00131A21"/>
    <w:rsid w:val="00136417"/>
    <w:rsid w:val="00140E2B"/>
    <w:rsid w:val="00154FB8"/>
    <w:rsid w:val="00161120"/>
    <w:rsid w:val="00164CE8"/>
    <w:rsid w:val="001802E8"/>
    <w:rsid w:val="00184A2C"/>
    <w:rsid w:val="001D075C"/>
    <w:rsid w:val="001D5AF5"/>
    <w:rsid w:val="001F5D5F"/>
    <w:rsid w:val="0020071E"/>
    <w:rsid w:val="0021078E"/>
    <w:rsid w:val="0024094B"/>
    <w:rsid w:val="00243332"/>
    <w:rsid w:val="00250350"/>
    <w:rsid w:val="002503E2"/>
    <w:rsid w:val="0025528E"/>
    <w:rsid w:val="002570CC"/>
    <w:rsid w:val="002623F4"/>
    <w:rsid w:val="00262DE8"/>
    <w:rsid w:val="0026347A"/>
    <w:rsid w:val="00276687"/>
    <w:rsid w:val="00286D78"/>
    <w:rsid w:val="00290B15"/>
    <w:rsid w:val="002A1A86"/>
    <w:rsid w:val="002A334F"/>
    <w:rsid w:val="002B67B8"/>
    <w:rsid w:val="002C52C6"/>
    <w:rsid w:val="002F6A92"/>
    <w:rsid w:val="00317968"/>
    <w:rsid w:val="003220D1"/>
    <w:rsid w:val="00324A0A"/>
    <w:rsid w:val="003510D7"/>
    <w:rsid w:val="00351CD3"/>
    <w:rsid w:val="003569BD"/>
    <w:rsid w:val="00357EDC"/>
    <w:rsid w:val="003708FC"/>
    <w:rsid w:val="003738CF"/>
    <w:rsid w:val="003807C2"/>
    <w:rsid w:val="003834B9"/>
    <w:rsid w:val="00387E9C"/>
    <w:rsid w:val="00392850"/>
    <w:rsid w:val="003A2843"/>
    <w:rsid w:val="003B5503"/>
    <w:rsid w:val="003C443C"/>
    <w:rsid w:val="003E3E28"/>
    <w:rsid w:val="00401650"/>
    <w:rsid w:val="004318DE"/>
    <w:rsid w:val="00440DEA"/>
    <w:rsid w:val="0049497D"/>
    <w:rsid w:val="004E4695"/>
    <w:rsid w:val="004F0875"/>
    <w:rsid w:val="004F3F08"/>
    <w:rsid w:val="004F5587"/>
    <w:rsid w:val="00505F07"/>
    <w:rsid w:val="00511476"/>
    <w:rsid w:val="00542BBB"/>
    <w:rsid w:val="00545109"/>
    <w:rsid w:val="00563636"/>
    <w:rsid w:val="00573D8D"/>
    <w:rsid w:val="005773AA"/>
    <w:rsid w:val="005A403D"/>
    <w:rsid w:val="005A4B5B"/>
    <w:rsid w:val="005B031B"/>
    <w:rsid w:val="005C7331"/>
    <w:rsid w:val="005C7664"/>
    <w:rsid w:val="005D6A6F"/>
    <w:rsid w:val="005D6FCC"/>
    <w:rsid w:val="005E08A6"/>
    <w:rsid w:val="005E32F9"/>
    <w:rsid w:val="0060271B"/>
    <w:rsid w:val="00603BD2"/>
    <w:rsid w:val="00643ADE"/>
    <w:rsid w:val="00651FB8"/>
    <w:rsid w:val="006544EC"/>
    <w:rsid w:val="006556EA"/>
    <w:rsid w:val="00660636"/>
    <w:rsid w:val="006642FE"/>
    <w:rsid w:val="006657EC"/>
    <w:rsid w:val="00675EDB"/>
    <w:rsid w:val="00697B33"/>
    <w:rsid w:val="006B5D0A"/>
    <w:rsid w:val="006C46EC"/>
    <w:rsid w:val="006C5F37"/>
    <w:rsid w:val="006D781E"/>
    <w:rsid w:val="006E2C81"/>
    <w:rsid w:val="006F13AE"/>
    <w:rsid w:val="006F4658"/>
    <w:rsid w:val="00701470"/>
    <w:rsid w:val="0070549E"/>
    <w:rsid w:val="00723345"/>
    <w:rsid w:val="00723DCC"/>
    <w:rsid w:val="00742640"/>
    <w:rsid w:val="007430E3"/>
    <w:rsid w:val="007449C7"/>
    <w:rsid w:val="00766A65"/>
    <w:rsid w:val="007778BD"/>
    <w:rsid w:val="00784ED0"/>
    <w:rsid w:val="00785472"/>
    <w:rsid w:val="00792641"/>
    <w:rsid w:val="007928F1"/>
    <w:rsid w:val="007A5657"/>
    <w:rsid w:val="007B6243"/>
    <w:rsid w:val="007E089C"/>
    <w:rsid w:val="007E73F4"/>
    <w:rsid w:val="007E7A49"/>
    <w:rsid w:val="007F0BFD"/>
    <w:rsid w:val="008133BD"/>
    <w:rsid w:val="00826877"/>
    <w:rsid w:val="0084771C"/>
    <w:rsid w:val="00856815"/>
    <w:rsid w:val="0086777D"/>
    <w:rsid w:val="00891759"/>
    <w:rsid w:val="00894C53"/>
    <w:rsid w:val="008A2561"/>
    <w:rsid w:val="008D3965"/>
    <w:rsid w:val="008E5B26"/>
    <w:rsid w:val="008F49B1"/>
    <w:rsid w:val="00921389"/>
    <w:rsid w:val="00935BEA"/>
    <w:rsid w:val="00935DCE"/>
    <w:rsid w:val="009360A3"/>
    <w:rsid w:val="00942759"/>
    <w:rsid w:val="00945BA0"/>
    <w:rsid w:val="009522B4"/>
    <w:rsid w:val="009576EF"/>
    <w:rsid w:val="00957BCC"/>
    <w:rsid w:val="00961D4B"/>
    <w:rsid w:val="00993B88"/>
    <w:rsid w:val="009B45CE"/>
    <w:rsid w:val="009B7C41"/>
    <w:rsid w:val="009C3D5D"/>
    <w:rsid w:val="009C65D3"/>
    <w:rsid w:val="009D176B"/>
    <w:rsid w:val="009D4B5D"/>
    <w:rsid w:val="00A00917"/>
    <w:rsid w:val="00A1001D"/>
    <w:rsid w:val="00A15602"/>
    <w:rsid w:val="00A3689B"/>
    <w:rsid w:val="00A46718"/>
    <w:rsid w:val="00A47E42"/>
    <w:rsid w:val="00A51862"/>
    <w:rsid w:val="00A66191"/>
    <w:rsid w:val="00A94AE8"/>
    <w:rsid w:val="00AB57DC"/>
    <w:rsid w:val="00AC0F63"/>
    <w:rsid w:val="00AC7401"/>
    <w:rsid w:val="00AD4593"/>
    <w:rsid w:val="00AE68DC"/>
    <w:rsid w:val="00AF10CF"/>
    <w:rsid w:val="00B13195"/>
    <w:rsid w:val="00B13D23"/>
    <w:rsid w:val="00B20A68"/>
    <w:rsid w:val="00B5539F"/>
    <w:rsid w:val="00B60A1A"/>
    <w:rsid w:val="00B6296C"/>
    <w:rsid w:val="00B6771B"/>
    <w:rsid w:val="00B81C9F"/>
    <w:rsid w:val="00B94575"/>
    <w:rsid w:val="00B94CE5"/>
    <w:rsid w:val="00BA0A16"/>
    <w:rsid w:val="00BB085E"/>
    <w:rsid w:val="00BB0A43"/>
    <w:rsid w:val="00BB1D7F"/>
    <w:rsid w:val="00BB6994"/>
    <w:rsid w:val="00BC53E6"/>
    <w:rsid w:val="00BC5478"/>
    <w:rsid w:val="00BD7427"/>
    <w:rsid w:val="00C0347A"/>
    <w:rsid w:val="00C03CD7"/>
    <w:rsid w:val="00C04135"/>
    <w:rsid w:val="00C05841"/>
    <w:rsid w:val="00C4501F"/>
    <w:rsid w:val="00C60EA4"/>
    <w:rsid w:val="00C6355A"/>
    <w:rsid w:val="00C65CAF"/>
    <w:rsid w:val="00C676A1"/>
    <w:rsid w:val="00C74137"/>
    <w:rsid w:val="00C84C28"/>
    <w:rsid w:val="00C9748D"/>
    <w:rsid w:val="00CA1D42"/>
    <w:rsid w:val="00CC7E29"/>
    <w:rsid w:val="00CD5AE8"/>
    <w:rsid w:val="00CE055B"/>
    <w:rsid w:val="00CE16E0"/>
    <w:rsid w:val="00CF0EB5"/>
    <w:rsid w:val="00CF5D5B"/>
    <w:rsid w:val="00CF63AF"/>
    <w:rsid w:val="00D072FA"/>
    <w:rsid w:val="00D17F7B"/>
    <w:rsid w:val="00D20A75"/>
    <w:rsid w:val="00D252B2"/>
    <w:rsid w:val="00D25AC7"/>
    <w:rsid w:val="00D47E8F"/>
    <w:rsid w:val="00D50F3F"/>
    <w:rsid w:val="00D514CC"/>
    <w:rsid w:val="00D519CC"/>
    <w:rsid w:val="00D55951"/>
    <w:rsid w:val="00D6345A"/>
    <w:rsid w:val="00D65BC7"/>
    <w:rsid w:val="00D743BD"/>
    <w:rsid w:val="00D937EB"/>
    <w:rsid w:val="00DA37D3"/>
    <w:rsid w:val="00DA48A9"/>
    <w:rsid w:val="00DB3C4D"/>
    <w:rsid w:val="00DC351D"/>
    <w:rsid w:val="00DC6139"/>
    <w:rsid w:val="00DF6A3C"/>
    <w:rsid w:val="00E02C60"/>
    <w:rsid w:val="00E15BF1"/>
    <w:rsid w:val="00E250D7"/>
    <w:rsid w:val="00E2711D"/>
    <w:rsid w:val="00E37D96"/>
    <w:rsid w:val="00E67D4E"/>
    <w:rsid w:val="00E74083"/>
    <w:rsid w:val="00E8453A"/>
    <w:rsid w:val="00E857B6"/>
    <w:rsid w:val="00E85DDD"/>
    <w:rsid w:val="00E974DE"/>
    <w:rsid w:val="00EB53FE"/>
    <w:rsid w:val="00EB5667"/>
    <w:rsid w:val="00EB6027"/>
    <w:rsid w:val="00EC7A71"/>
    <w:rsid w:val="00EE4CB0"/>
    <w:rsid w:val="00F000B0"/>
    <w:rsid w:val="00F00771"/>
    <w:rsid w:val="00F031AE"/>
    <w:rsid w:val="00F07382"/>
    <w:rsid w:val="00F22A94"/>
    <w:rsid w:val="00F34F45"/>
    <w:rsid w:val="00F40940"/>
    <w:rsid w:val="00F41D10"/>
    <w:rsid w:val="00F51CA2"/>
    <w:rsid w:val="00F53C48"/>
    <w:rsid w:val="00F615EB"/>
    <w:rsid w:val="00F71308"/>
    <w:rsid w:val="00F85308"/>
    <w:rsid w:val="00F856F1"/>
    <w:rsid w:val="00F87620"/>
    <w:rsid w:val="00F934B2"/>
    <w:rsid w:val="00F951C4"/>
    <w:rsid w:val="00FA1FCA"/>
    <w:rsid w:val="00FC4A54"/>
    <w:rsid w:val="00FC5C6C"/>
    <w:rsid w:val="00FD4A63"/>
    <w:rsid w:val="01101675"/>
    <w:rsid w:val="01312CEC"/>
    <w:rsid w:val="01853E11"/>
    <w:rsid w:val="025E756D"/>
    <w:rsid w:val="02810D87"/>
    <w:rsid w:val="02CE15EC"/>
    <w:rsid w:val="04185410"/>
    <w:rsid w:val="042E35A5"/>
    <w:rsid w:val="04A56529"/>
    <w:rsid w:val="05184F9C"/>
    <w:rsid w:val="0588304F"/>
    <w:rsid w:val="06943C55"/>
    <w:rsid w:val="071E2D3E"/>
    <w:rsid w:val="0791334A"/>
    <w:rsid w:val="07F55C66"/>
    <w:rsid w:val="08815D8B"/>
    <w:rsid w:val="09371E95"/>
    <w:rsid w:val="09526CCE"/>
    <w:rsid w:val="0BAB38D2"/>
    <w:rsid w:val="0BC97F26"/>
    <w:rsid w:val="0C375743"/>
    <w:rsid w:val="0C9475FE"/>
    <w:rsid w:val="0D023D95"/>
    <w:rsid w:val="0D55453D"/>
    <w:rsid w:val="0DCB2DC7"/>
    <w:rsid w:val="0DDB551C"/>
    <w:rsid w:val="0E164982"/>
    <w:rsid w:val="0E945864"/>
    <w:rsid w:val="0EBD2E3C"/>
    <w:rsid w:val="0EC57F43"/>
    <w:rsid w:val="0ED62150"/>
    <w:rsid w:val="0EE14A77"/>
    <w:rsid w:val="106572BB"/>
    <w:rsid w:val="10B01798"/>
    <w:rsid w:val="11B56A89"/>
    <w:rsid w:val="11E93D11"/>
    <w:rsid w:val="13386F35"/>
    <w:rsid w:val="13554024"/>
    <w:rsid w:val="136715C8"/>
    <w:rsid w:val="13A82B6A"/>
    <w:rsid w:val="14E75735"/>
    <w:rsid w:val="14F766D0"/>
    <w:rsid w:val="152A48BB"/>
    <w:rsid w:val="153D4CD7"/>
    <w:rsid w:val="154D60B6"/>
    <w:rsid w:val="161754F0"/>
    <w:rsid w:val="16680E9C"/>
    <w:rsid w:val="179D42D7"/>
    <w:rsid w:val="1A146F28"/>
    <w:rsid w:val="1ADF5D2A"/>
    <w:rsid w:val="1C4C7ABB"/>
    <w:rsid w:val="1D796AC8"/>
    <w:rsid w:val="1D8A23E1"/>
    <w:rsid w:val="1E310498"/>
    <w:rsid w:val="1E7021C7"/>
    <w:rsid w:val="1FA37E2C"/>
    <w:rsid w:val="21AC23AE"/>
    <w:rsid w:val="21EE27CA"/>
    <w:rsid w:val="2245730B"/>
    <w:rsid w:val="22D74D11"/>
    <w:rsid w:val="230C7470"/>
    <w:rsid w:val="23161F22"/>
    <w:rsid w:val="23704A24"/>
    <w:rsid w:val="23AE6D9F"/>
    <w:rsid w:val="24B21784"/>
    <w:rsid w:val="24F1020A"/>
    <w:rsid w:val="251A293E"/>
    <w:rsid w:val="25333A00"/>
    <w:rsid w:val="25BD0DAE"/>
    <w:rsid w:val="25F23F5C"/>
    <w:rsid w:val="25F5473F"/>
    <w:rsid w:val="268F6980"/>
    <w:rsid w:val="27147848"/>
    <w:rsid w:val="27BF0408"/>
    <w:rsid w:val="280B47C0"/>
    <w:rsid w:val="285E3F7C"/>
    <w:rsid w:val="2DCA189B"/>
    <w:rsid w:val="2E894521"/>
    <w:rsid w:val="2EE6563F"/>
    <w:rsid w:val="2F94557B"/>
    <w:rsid w:val="2FBE036A"/>
    <w:rsid w:val="2FF975F4"/>
    <w:rsid w:val="2FFA3A98"/>
    <w:rsid w:val="308537B5"/>
    <w:rsid w:val="3093762E"/>
    <w:rsid w:val="30BA4FD6"/>
    <w:rsid w:val="30E03DFA"/>
    <w:rsid w:val="30F93D50"/>
    <w:rsid w:val="3115045E"/>
    <w:rsid w:val="33180F62"/>
    <w:rsid w:val="33EA3850"/>
    <w:rsid w:val="343B7E18"/>
    <w:rsid w:val="34E97F34"/>
    <w:rsid w:val="380F20AB"/>
    <w:rsid w:val="39F93B3A"/>
    <w:rsid w:val="3C3B356A"/>
    <w:rsid w:val="3C6A0448"/>
    <w:rsid w:val="3CB651A4"/>
    <w:rsid w:val="3DEB2735"/>
    <w:rsid w:val="3E55633E"/>
    <w:rsid w:val="3F532821"/>
    <w:rsid w:val="3F9666B3"/>
    <w:rsid w:val="4048214A"/>
    <w:rsid w:val="414334DE"/>
    <w:rsid w:val="425F7F29"/>
    <w:rsid w:val="43691D08"/>
    <w:rsid w:val="437E00E5"/>
    <w:rsid w:val="44842FAD"/>
    <w:rsid w:val="45286D80"/>
    <w:rsid w:val="465D2233"/>
    <w:rsid w:val="467770A4"/>
    <w:rsid w:val="47342061"/>
    <w:rsid w:val="474927B8"/>
    <w:rsid w:val="49443F56"/>
    <w:rsid w:val="49AE2DA6"/>
    <w:rsid w:val="4A3F4CA5"/>
    <w:rsid w:val="4A4060F4"/>
    <w:rsid w:val="4B3813A7"/>
    <w:rsid w:val="4CA53717"/>
    <w:rsid w:val="4CD86AB8"/>
    <w:rsid w:val="4E106B77"/>
    <w:rsid w:val="4E2C6E0F"/>
    <w:rsid w:val="4E3D12B6"/>
    <w:rsid w:val="4ED85BC4"/>
    <w:rsid w:val="4F150BB0"/>
    <w:rsid w:val="4F601296"/>
    <w:rsid w:val="4F997830"/>
    <w:rsid w:val="4FBF0685"/>
    <w:rsid w:val="50480BD4"/>
    <w:rsid w:val="50EA431A"/>
    <w:rsid w:val="518F170F"/>
    <w:rsid w:val="51C67C71"/>
    <w:rsid w:val="5261632C"/>
    <w:rsid w:val="52AD2165"/>
    <w:rsid w:val="52BA51C7"/>
    <w:rsid w:val="53762B86"/>
    <w:rsid w:val="54640C31"/>
    <w:rsid w:val="54FB77E7"/>
    <w:rsid w:val="55053F27"/>
    <w:rsid w:val="558D7F35"/>
    <w:rsid w:val="56F12160"/>
    <w:rsid w:val="570A1F63"/>
    <w:rsid w:val="57160F93"/>
    <w:rsid w:val="572A3D00"/>
    <w:rsid w:val="57F578D5"/>
    <w:rsid w:val="58227164"/>
    <w:rsid w:val="591265B9"/>
    <w:rsid w:val="5ABD3DF0"/>
    <w:rsid w:val="5B413A7A"/>
    <w:rsid w:val="5BD415B9"/>
    <w:rsid w:val="5CBA5FBD"/>
    <w:rsid w:val="5D06196B"/>
    <w:rsid w:val="5D753EAF"/>
    <w:rsid w:val="5DAA18A6"/>
    <w:rsid w:val="5DC8030A"/>
    <w:rsid w:val="5DD15589"/>
    <w:rsid w:val="5E124648"/>
    <w:rsid w:val="5F946213"/>
    <w:rsid w:val="60C848A7"/>
    <w:rsid w:val="619F3C5C"/>
    <w:rsid w:val="61E37639"/>
    <w:rsid w:val="624567D4"/>
    <w:rsid w:val="62B66AFB"/>
    <w:rsid w:val="62C07306"/>
    <w:rsid w:val="63112BE8"/>
    <w:rsid w:val="63B12E83"/>
    <w:rsid w:val="64162BE0"/>
    <w:rsid w:val="64230399"/>
    <w:rsid w:val="64DD1E83"/>
    <w:rsid w:val="653A7029"/>
    <w:rsid w:val="65EE7B21"/>
    <w:rsid w:val="66A157BA"/>
    <w:rsid w:val="671C7C7A"/>
    <w:rsid w:val="67D81B6B"/>
    <w:rsid w:val="68F202C4"/>
    <w:rsid w:val="694E3F32"/>
    <w:rsid w:val="69985325"/>
    <w:rsid w:val="69C42446"/>
    <w:rsid w:val="6B673089"/>
    <w:rsid w:val="6DC45B98"/>
    <w:rsid w:val="6E280154"/>
    <w:rsid w:val="6F0C4338"/>
    <w:rsid w:val="6F5D66D8"/>
    <w:rsid w:val="6F653D83"/>
    <w:rsid w:val="7004636D"/>
    <w:rsid w:val="70C60851"/>
    <w:rsid w:val="70C6166C"/>
    <w:rsid w:val="70D81F09"/>
    <w:rsid w:val="71E85AD1"/>
    <w:rsid w:val="7275138A"/>
    <w:rsid w:val="72FA784E"/>
    <w:rsid w:val="73B54BAD"/>
    <w:rsid w:val="74031DC4"/>
    <w:rsid w:val="746C1535"/>
    <w:rsid w:val="747F1EB2"/>
    <w:rsid w:val="755F1275"/>
    <w:rsid w:val="75E82325"/>
    <w:rsid w:val="75EB2B08"/>
    <w:rsid w:val="765E4A8E"/>
    <w:rsid w:val="76B065AA"/>
    <w:rsid w:val="778C6C39"/>
    <w:rsid w:val="78A87DBB"/>
    <w:rsid w:val="78B1643B"/>
    <w:rsid w:val="79B00908"/>
    <w:rsid w:val="7A1B68F9"/>
    <w:rsid w:val="7A2A00A3"/>
    <w:rsid w:val="7B6A44CF"/>
    <w:rsid w:val="7BB966ED"/>
    <w:rsid w:val="7C0474BE"/>
    <w:rsid w:val="7C923CDE"/>
    <w:rsid w:val="7CAE7CDB"/>
    <w:rsid w:val="7CEC65E1"/>
    <w:rsid w:val="7FAF2DF8"/>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3"/>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4"/>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5"/>
    <w:qFormat/>
    <w:uiPriority w:val="0"/>
    <w:pPr>
      <w:keepNext/>
      <w:keepLines/>
      <w:spacing w:before="120" w:after="120"/>
      <w:outlineLvl w:val="2"/>
    </w:pPr>
    <w:rPr>
      <w:rFonts w:eastAsia="仿宋"/>
      <w:b/>
      <w:sz w:val="3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99"/>
    <w:pPr>
      <w:ind w:left="420" w:leftChars="200"/>
    </w:pPr>
  </w:style>
  <w:style w:type="paragraph" w:styleId="6">
    <w:name w:val="Normal Indent"/>
    <w:basedOn w:val="1"/>
    <w:next w:val="5"/>
    <w:link w:val="56"/>
    <w:qFormat/>
    <w:uiPriority w:val="0"/>
    <w:pPr>
      <w:ind w:firstLine="420" w:firstLineChars="200"/>
    </w:pPr>
  </w:style>
  <w:style w:type="paragraph" w:styleId="7">
    <w:name w:val="annotation text"/>
    <w:basedOn w:val="1"/>
    <w:link w:val="37"/>
    <w:qFormat/>
    <w:uiPriority w:val="99"/>
    <w:pPr>
      <w:jc w:val="left"/>
    </w:pPr>
  </w:style>
  <w:style w:type="paragraph" w:styleId="8">
    <w:name w:val="Body Text"/>
    <w:basedOn w:val="1"/>
    <w:next w:val="1"/>
    <w:link w:val="36"/>
    <w:qFormat/>
    <w:uiPriority w:val="0"/>
    <w:pPr>
      <w:spacing w:after="120"/>
    </w:pPr>
  </w:style>
  <w:style w:type="paragraph" w:styleId="9">
    <w:name w:val="Body Text Indent"/>
    <w:basedOn w:val="1"/>
    <w:link w:val="57"/>
    <w:unhideWhenUsed/>
    <w:qFormat/>
    <w:uiPriority w:val="99"/>
    <w:pPr>
      <w:spacing w:after="120"/>
      <w:ind w:left="420" w:leftChars="200"/>
    </w:pPr>
  </w:style>
  <w:style w:type="paragraph" w:styleId="10">
    <w:name w:val="Plain Text"/>
    <w:basedOn w:val="1"/>
    <w:link w:val="67"/>
    <w:qFormat/>
    <w:uiPriority w:val="0"/>
    <w:rPr>
      <w:rFonts w:hAnsi="Courier New"/>
    </w:rPr>
  </w:style>
  <w:style w:type="paragraph" w:styleId="11">
    <w:name w:val="Date"/>
    <w:basedOn w:val="1"/>
    <w:next w:val="1"/>
    <w:link w:val="51"/>
    <w:semiHidden/>
    <w:unhideWhenUsed/>
    <w:qFormat/>
    <w:uiPriority w:val="99"/>
    <w:pPr>
      <w:ind w:left="100" w:leftChars="2500"/>
    </w:pPr>
  </w:style>
  <w:style w:type="paragraph" w:styleId="12">
    <w:name w:val="Body Text Indent 2"/>
    <w:basedOn w:val="1"/>
    <w:link w:val="38"/>
    <w:qFormat/>
    <w:uiPriority w:val="0"/>
    <w:pPr>
      <w:ind w:firstLine="630"/>
    </w:pPr>
    <w:rPr>
      <w:sz w:val="32"/>
    </w:rPr>
  </w:style>
  <w:style w:type="paragraph" w:styleId="13">
    <w:name w:val="Balloon Text"/>
    <w:basedOn w:val="1"/>
    <w:link w:val="60"/>
    <w:semiHidden/>
    <w:unhideWhenUsed/>
    <w:qFormat/>
    <w:uiPriority w:val="99"/>
    <w:rPr>
      <w:sz w:val="18"/>
      <w:szCs w:val="18"/>
    </w:rPr>
  </w:style>
  <w:style w:type="paragraph" w:styleId="14">
    <w:name w:val="footer"/>
    <w:basedOn w:val="1"/>
    <w:link w:val="32"/>
    <w:unhideWhenUsed/>
    <w:qFormat/>
    <w:uiPriority w:val="0"/>
    <w:pPr>
      <w:tabs>
        <w:tab w:val="center" w:pos="4153"/>
        <w:tab w:val="right" w:pos="8306"/>
      </w:tabs>
      <w:snapToGrid w:val="0"/>
      <w:jc w:val="left"/>
    </w:pPr>
    <w:rPr>
      <w:sz w:val="18"/>
      <w:szCs w:val="18"/>
    </w:rPr>
  </w:style>
  <w:style w:type="paragraph" w:styleId="15">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9"/>
    <w:qFormat/>
    <w:uiPriority w:val="0"/>
    <w:rPr>
      <w:sz w:val="28"/>
    </w:rPr>
  </w:style>
  <w:style w:type="paragraph" w:styleId="17">
    <w:name w:val="Normal (Web)"/>
    <w:basedOn w:val="1"/>
    <w:unhideWhenUsed/>
    <w:qFormat/>
    <w:uiPriority w:val="99"/>
    <w:rPr>
      <w:sz w:val="24"/>
    </w:rPr>
  </w:style>
  <w:style w:type="paragraph" w:styleId="18">
    <w:name w:val="annotation subject"/>
    <w:basedOn w:val="7"/>
    <w:next w:val="7"/>
    <w:link w:val="52"/>
    <w:semiHidden/>
    <w:unhideWhenUsed/>
    <w:qFormat/>
    <w:uiPriority w:val="99"/>
    <w:rPr>
      <w:b/>
      <w:bCs/>
    </w:rPr>
  </w:style>
  <w:style w:type="paragraph" w:styleId="19">
    <w:name w:val="Body Text First Indent"/>
    <w:basedOn w:val="8"/>
    <w:link w:val="40"/>
    <w:qFormat/>
    <w:uiPriority w:val="0"/>
    <w:pPr>
      <w:spacing w:line="360" w:lineRule="auto"/>
      <w:ind w:firstLine="420"/>
    </w:pPr>
    <w:rPr>
      <w:rFonts w:ascii="宋体" w:hAnsi="宋体"/>
      <w:sz w:val="24"/>
    </w:rPr>
  </w:style>
  <w:style w:type="paragraph" w:styleId="20">
    <w:name w:val="Body Text First Indent 2"/>
    <w:basedOn w:val="9"/>
    <w:next w:val="1"/>
    <w:link w:val="58"/>
    <w:semiHidden/>
    <w:unhideWhenUsed/>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styleId="27">
    <w:name w:val="annotation reference"/>
    <w:basedOn w:val="23"/>
    <w:semiHidden/>
    <w:unhideWhenUsed/>
    <w:qFormat/>
    <w:uiPriority w:val="99"/>
    <w:rPr>
      <w:sz w:val="21"/>
      <w:szCs w:val="21"/>
    </w:rPr>
  </w:style>
  <w:style w:type="paragraph" w:customStyle="1" w:styleId="28">
    <w:name w:val="标题 5（有编号）（绿盟科技）"/>
    <w:basedOn w:val="29"/>
    <w:next w:val="30"/>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0">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31">
    <w:name w:val="页眉 Char"/>
    <w:basedOn w:val="23"/>
    <w:link w:val="15"/>
    <w:qFormat/>
    <w:uiPriority w:val="99"/>
    <w:rPr>
      <w:sz w:val="18"/>
      <w:szCs w:val="18"/>
    </w:rPr>
  </w:style>
  <w:style w:type="character" w:customStyle="1" w:styleId="32">
    <w:name w:val="页脚 Char"/>
    <w:basedOn w:val="23"/>
    <w:link w:val="14"/>
    <w:qFormat/>
    <w:uiPriority w:val="99"/>
    <w:rPr>
      <w:sz w:val="18"/>
      <w:szCs w:val="18"/>
    </w:rPr>
  </w:style>
  <w:style w:type="character" w:customStyle="1" w:styleId="33">
    <w:name w:val="标题 1 Char"/>
    <w:basedOn w:val="23"/>
    <w:link w:val="2"/>
    <w:qFormat/>
    <w:uiPriority w:val="99"/>
    <w:rPr>
      <w:b/>
      <w:bCs/>
      <w:kern w:val="44"/>
      <w:sz w:val="44"/>
      <w:szCs w:val="44"/>
    </w:rPr>
  </w:style>
  <w:style w:type="character" w:customStyle="1" w:styleId="34">
    <w:name w:val="标题 2 Char"/>
    <w:basedOn w:val="23"/>
    <w:link w:val="3"/>
    <w:qFormat/>
    <w:uiPriority w:val="0"/>
    <w:rPr>
      <w:rFonts w:ascii="Arial" w:hAnsi="Arial" w:eastAsia="仿宋"/>
      <w:b/>
      <w:bCs/>
      <w:sz w:val="28"/>
      <w:szCs w:val="32"/>
    </w:rPr>
  </w:style>
  <w:style w:type="character" w:customStyle="1" w:styleId="35">
    <w:name w:val="标题 3 Char"/>
    <w:basedOn w:val="23"/>
    <w:link w:val="4"/>
    <w:qFormat/>
    <w:uiPriority w:val="0"/>
    <w:rPr>
      <w:rFonts w:eastAsia="仿宋"/>
      <w:b/>
      <w:sz w:val="30"/>
    </w:rPr>
  </w:style>
  <w:style w:type="character" w:customStyle="1" w:styleId="36">
    <w:name w:val="正文文本 Char"/>
    <w:basedOn w:val="23"/>
    <w:link w:val="8"/>
    <w:qFormat/>
    <w:uiPriority w:val="0"/>
  </w:style>
  <w:style w:type="character" w:customStyle="1" w:styleId="37">
    <w:name w:val="批注文字 Char"/>
    <w:basedOn w:val="23"/>
    <w:link w:val="7"/>
    <w:qFormat/>
    <w:uiPriority w:val="99"/>
  </w:style>
  <w:style w:type="character" w:customStyle="1" w:styleId="38">
    <w:name w:val="正文文本缩进 2 Char"/>
    <w:basedOn w:val="23"/>
    <w:link w:val="12"/>
    <w:qFormat/>
    <w:uiPriority w:val="0"/>
    <w:rPr>
      <w:sz w:val="32"/>
    </w:rPr>
  </w:style>
  <w:style w:type="character" w:customStyle="1" w:styleId="39">
    <w:name w:val="副标题 Char"/>
    <w:basedOn w:val="23"/>
    <w:link w:val="16"/>
    <w:qFormat/>
    <w:uiPriority w:val="0"/>
    <w:rPr>
      <w:sz w:val="28"/>
    </w:rPr>
  </w:style>
  <w:style w:type="character" w:customStyle="1" w:styleId="40">
    <w:name w:val="正文首行缩进 Char"/>
    <w:basedOn w:val="36"/>
    <w:link w:val="19"/>
    <w:qFormat/>
    <w:uiPriority w:val="0"/>
    <w:rPr>
      <w:rFonts w:ascii="宋体" w:hAnsi="宋体"/>
      <w:sz w:val="24"/>
    </w:rPr>
  </w:style>
  <w:style w:type="paragraph" w:customStyle="1" w:styleId="41">
    <w:name w:val="13、表格内居中正文"/>
    <w:basedOn w:val="1"/>
    <w:qFormat/>
    <w:uiPriority w:val="0"/>
    <w:pPr>
      <w:wordWrap w:val="0"/>
      <w:topLinePunct/>
      <w:spacing w:line="360" w:lineRule="exact"/>
      <w:jc w:val="center"/>
    </w:pPr>
    <w:rPr>
      <w:rFonts w:ascii="宋体" w:hAnsi="宋体" w:eastAsia="宋体"/>
    </w:r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3">
    <w:name w:val="表格"/>
    <w:basedOn w:val="1"/>
    <w:qFormat/>
    <w:uiPriority w:val="0"/>
    <w:pPr>
      <w:spacing w:line="400" w:lineRule="exact"/>
    </w:pPr>
    <w:rPr>
      <w:sz w:val="24"/>
      <w:szCs w:val="24"/>
    </w:rPr>
  </w:style>
  <w:style w:type="paragraph" w:customStyle="1" w:styleId="44">
    <w:name w:val="样式 首行缩进:  2 字符"/>
    <w:basedOn w:val="1"/>
    <w:qFormat/>
    <w:uiPriority w:val="0"/>
    <w:pPr>
      <w:spacing w:line="400" w:lineRule="exact"/>
      <w:ind w:firstLine="200" w:firstLineChars="200"/>
    </w:pPr>
    <w:rPr>
      <w:rFonts w:cs="宋体"/>
      <w:sz w:val="24"/>
    </w:rPr>
  </w:style>
  <w:style w:type="paragraph" w:customStyle="1" w:styleId="45">
    <w:name w:val="列出段落1"/>
    <w:basedOn w:val="1"/>
    <w:qFormat/>
    <w:uiPriority w:val="0"/>
    <w:pPr>
      <w:ind w:firstLine="420" w:firstLineChars="200"/>
    </w:pPr>
    <w:rPr>
      <w:szCs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8">
    <w:name w:val="font31"/>
    <w:qFormat/>
    <w:uiPriority w:val="0"/>
    <w:rPr>
      <w:rFonts w:hint="eastAsia" w:ascii="宋体" w:hAnsi="宋体" w:eastAsia="宋体" w:cs="宋体"/>
      <w:b/>
      <w:color w:val="000000"/>
      <w:sz w:val="22"/>
      <w:szCs w:val="22"/>
      <w:u w:val="none"/>
    </w:rPr>
  </w:style>
  <w:style w:type="character" w:customStyle="1" w:styleId="49">
    <w:name w:val="font21"/>
    <w:basedOn w:val="23"/>
    <w:qFormat/>
    <w:uiPriority w:val="0"/>
    <w:rPr>
      <w:rFonts w:hint="eastAsia" w:ascii="宋体" w:hAnsi="宋体" w:eastAsia="宋体" w:cs="宋体"/>
      <w:color w:val="000000"/>
      <w:sz w:val="20"/>
      <w:szCs w:val="20"/>
      <w:u w:val="none"/>
    </w:rPr>
  </w:style>
  <w:style w:type="character" w:customStyle="1" w:styleId="50">
    <w:name w:val="font81"/>
    <w:qFormat/>
    <w:uiPriority w:val="0"/>
    <w:rPr>
      <w:rFonts w:hint="eastAsia" w:ascii="宋体" w:hAnsi="宋体" w:eastAsia="宋体" w:cs="宋体"/>
      <w:b/>
      <w:color w:val="000000"/>
      <w:sz w:val="22"/>
      <w:szCs w:val="22"/>
      <w:u w:val="none"/>
    </w:rPr>
  </w:style>
  <w:style w:type="character" w:customStyle="1" w:styleId="51">
    <w:name w:val="日期 Char"/>
    <w:basedOn w:val="23"/>
    <w:link w:val="11"/>
    <w:semiHidden/>
    <w:qFormat/>
    <w:uiPriority w:val="99"/>
    <w:rPr>
      <w:kern w:val="2"/>
      <w:sz w:val="21"/>
      <w:szCs w:val="22"/>
    </w:rPr>
  </w:style>
  <w:style w:type="character" w:customStyle="1" w:styleId="52">
    <w:name w:val="批注主题 Char"/>
    <w:basedOn w:val="37"/>
    <w:link w:val="18"/>
    <w:semiHidden/>
    <w:qFormat/>
    <w:uiPriority w:val="99"/>
    <w:rPr>
      <w:b/>
      <w:bCs/>
      <w:kern w:val="2"/>
      <w:sz w:val="21"/>
      <w:szCs w:val="22"/>
    </w:rPr>
  </w:style>
  <w:style w:type="paragraph" w:customStyle="1" w:styleId="53">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styleId="54">
    <w:name w:val="No Spacing"/>
    <w:basedOn w:val="1"/>
    <w:next w:val="1"/>
    <w:unhideWhenUsed/>
    <w:qFormat/>
    <w:uiPriority w:val="0"/>
    <w:rPr>
      <w:rFonts w:ascii="Calibri" w:hAnsi="Calibri"/>
    </w:rPr>
  </w:style>
  <w:style w:type="paragraph" w:styleId="55">
    <w:name w:val="List Paragraph"/>
    <w:basedOn w:val="1"/>
    <w:link w:val="59"/>
    <w:qFormat/>
    <w:uiPriority w:val="0"/>
    <w:pPr>
      <w:ind w:firstLine="420" w:firstLineChars="200"/>
    </w:pPr>
  </w:style>
  <w:style w:type="character" w:customStyle="1" w:styleId="56">
    <w:name w:val="正文缩进 Char"/>
    <w:link w:val="6"/>
    <w:qFormat/>
    <w:locked/>
    <w:uiPriority w:val="0"/>
    <w:rPr>
      <w:rFonts w:asciiTheme="minorHAnsi" w:hAnsiTheme="minorHAnsi" w:eastAsiaTheme="minorEastAsia" w:cstheme="minorBidi"/>
      <w:kern w:val="2"/>
      <w:sz w:val="21"/>
      <w:szCs w:val="22"/>
    </w:rPr>
  </w:style>
  <w:style w:type="character" w:customStyle="1" w:styleId="57">
    <w:name w:val="正文文本缩进 Char"/>
    <w:basedOn w:val="23"/>
    <w:link w:val="9"/>
    <w:qFormat/>
    <w:uiPriority w:val="99"/>
    <w:rPr>
      <w:rFonts w:asciiTheme="minorHAnsi" w:hAnsiTheme="minorHAnsi" w:eastAsiaTheme="minorEastAsia" w:cstheme="minorBidi"/>
      <w:kern w:val="2"/>
      <w:sz w:val="21"/>
      <w:szCs w:val="22"/>
    </w:rPr>
  </w:style>
  <w:style w:type="character" w:customStyle="1" w:styleId="58">
    <w:name w:val="正文首行缩进 2 Char"/>
    <w:basedOn w:val="57"/>
    <w:link w:val="20"/>
    <w:semiHidden/>
    <w:qFormat/>
    <w:uiPriority w:val="99"/>
    <w:rPr>
      <w:rFonts w:asciiTheme="minorHAnsi" w:hAnsiTheme="minorHAnsi" w:eastAsiaTheme="minorEastAsia" w:cstheme="minorBidi"/>
      <w:kern w:val="2"/>
      <w:sz w:val="21"/>
      <w:szCs w:val="22"/>
    </w:rPr>
  </w:style>
  <w:style w:type="character" w:customStyle="1" w:styleId="59">
    <w:name w:val="列出段落 Char"/>
    <w:link w:val="55"/>
    <w:qFormat/>
    <w:locked/>
    <w:uiPriority w:val="0"/>
    <w:rPr>
      <w:rFonts w:asciiTheme="minorHAnsi" w:hAnsiTheme="minorHAnsi" w:eastAsiaTheme="minorEastAsia" w:cstheme="minorBidi"/>
      <w:kern w:val="2"/>
      <w:sz w:val="21"/>
      <w:szCs w:val="22"/>
    </w:rPr>
  </w:style>
  <w:style w:type="character" w:customStyle="1" w:styleId="60">
    <w:name w:val="批注框文本 Char"/>
    <w:basedOn w:val="23"/>
    <w:link w:val="13"/>
    <w:semiHidden/>
    <w:qFormat/>
    <w:uiPriority w:val="99"/>
    <w:rPr>
      <w:rFonts w:asciiTheme="minorHAnsi" w:hAnsiTheme="minorHAnsi" w:eastAsiaTheme="minorEastAsia" w:cstheme="minorBidi"/>
      <w:kern w:val="2"/>
      <w:sz w:val="18"/>
      <w:szCs w:val="18"/>
    </w:rPr>
  </w:style>
  <w:style w:type="paragraph" w:customStyle="1" w:styleId="61">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2">
    <w:name w:val="font01"/>
    <w:basedOn w:val="23"/>
    <w:unhideWhenUsed/>
    <w:qFormat/>
    <w:uiPriority w:val="0"/>
    <w:rPr>
      <w:rFonts w:hint="eastAsia" w:ascii="宋体" w:hAnsi="宋体" w:eastAsia="宋体" w:cs="宋体"/>
      <w:color w:val="000000"/>
      <w:sz w:val="23"/>
      <w:szCs w:val="23"/>
    </w:rPr>
  </w:style>
  <w:style w:type="character" w:customStyle="1" w:styleId="63">
    <w:name w:val="font41"/>
    <w:basedOn w:val="23"/>
    <w:unhideWhenUsed/>
    <w:qFormat/>
    <w:uiPriority w:val="0"/>
    <w:rPr>
      <w:rFonts w:hint="default" w:ascii="Arial" w:hAnsi="Arial" w:eastAsia="宋体" w:cs="Arial"/>
      <w:color w:val="000000"/>
      <w:sz w:val="21"/>
      <w:szCs w:val="21"/>
    </w:rPr>
  </w:style>
  <w:style w:type="paragraph" w:customStyle="1" w:styleId="64">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5">
    <w:name w:val="未处理的提及1"/>
    <w:basedOn w:val="23"/>
    <w:semiHidden/>
    <w:unhideWhenUsed/>
    <w:qFormat/>
    <w:uiPriority w:val="99"/>
    <w:rPr>
      <w:color w:val="605E5C"/>
      <w:shd w:val="clear" w:color="auto" w:fill="E1DFDD"/>
    </w:rPr>
  </w:style>
  <w:style w:type="paragraph" w:customStyle="1" w:styleId="66">
    <w:name w:val="修订3"/>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7">
    <w:name w:val="纯文本 Char"/>
    <w:basedOn w:val="23"/>
    <w:link w:val="10"/>
    <w:qFormat/>
    <w:uiPriority w:val="0"/>
    <w:rPr>
      <w:rFonts w:hint="eastAsia" w:ascii="宋体" w:hAnsi="Tms Rmn" w:eastAsia="宋体" w:cs="宋体"/>
      <w:sz w:val="21"/>
      <w:szCs w:val="21"/>
    </w:rPr>
  </w:style>
  <w:style w:type="paragraph" w:customStyle="1" w:styleId="6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9">
    <w:name w:val="pf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0">
    <w:name w:val="cf01"/>
    <w:basedOn w:val="23"/>
    <w:qFormat/>
    <w:uiPriority w:val="0"/>
    <w:rPr>
      <w:rFonts w:hint="eastAsia" w:ascii="Microsoft YaHei UI" w:hAnsi="Microsoft YaHei UI" w:eastAsia="Microsoft YaHei UI"/>
      <w:sz w:val="18"/>
      <w:szCs w:val="18"/>
    </w:rPr>
  </w:style>
  <w:style w:type="character" w:customStyle="1" w:styleId="71">
    <w:name w:val="cf11"/>
    <w:basedOn w:val="23"/>
    <w:qFormat/>
    <w:uiPriority w:val="0"/>
    <w:rPr>
      <w:rFonts w:hint="eastAsia" w:ascii="Microsoft YaHei UI" w:hAnsi="Microsoft YaHei UI" w:eastAsia="Microsoft YaHei UI"/>
      <w:sz w:val="18"/>
      <w:szCs w:val="18"/>
    </w:rPr>
  </w:style>
  <w:style w:type="paragraph" w:customStyle="1" w:styleId="72">
    <w:name w:val="正文首行缩进 21"/>
    <w:basedOn w:val="9"/>
    <w:next w:val="1"/>
    <w:qFormat/>
    <w:uiPriority w:val="0"/>
    <w:pPr>
      <w:spacing w:after="0"/>
      <w:ind w:left="0" w:leftChars="0" w:firstLine="420" w:firstLineChars="200"/>
    </w:pPr>
    <w:rPr>
      <w:rFonts w:ascii="Calibri" w:hAnsi="Calibri" w:eastAsia="方正仿宋" w:cs="Times New Roman"/>
      <w:sz w:val="32"/>
      <w:szCs w:val="32"/>
    </w:rPr>
  </w:style>
  <w:style w:type="paragraph" w:customStyle="1" w:styleId="73">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74">
    <w:name w:val="正文缩进1"/>
    <w:basedOn w:val="1"/>
    <w:qFormat/>
    <w:uiPriority w:val="0"/>
    <w:pPr>
      <w:autoSpaceDE w:val="0"/>
      <w:autoSpaceDN w:val="0"/>
      <w:adjustRightInd w:val="0"/>
      <w:ind w:firstLine="420"/>
      <w:jc w:val="left"/>
    </w:pPr>
    <w:rPr>
      <w:rFonts w:ascii="宋体" w:eastAsia="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75AD88-0471-4FE0-8CCB-A2C245C0982B}">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16020</Words>
  <Characters>16509</Characters>
  <Lines>127</Lines>
  <Paragraphs>35</Paragraphs>
  <TotalTime>3</TotalTime>
  <ScaleCrop>false</ScaleCrop>
  <LinksUpToDate>false</LinksUpToDate>
  <CharactersWithSpaces>16799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2025-10-01T04:47:00Z</dcterms:created>
  <dc:creator>wang mingfu</dc:creator>
  <cp:lastModifiedBy>陆慧琴</cp:lastModifiedBy>
  <dcterms:modified xsi:type="dcterms:W3CDTF">2025-10-01T04:55:08Z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78F9995E83B642A792A0F0D9AEE465E1_13</vt:lpwstr>
  </property>
  <property fmtid="{D5CDD505-2E9C-101B-9397-08002B2CF9AE}" pid="4" name="KSOTemplateDocerSaveRecord">
    <vt:lpwstr>eyJoZGlkIjoiMDIyOTRiNDlmZjE2N2E1NTM5MjZmY2FiZmQ4YTNlMTgiLCJ1c2VySWQiOiI0Nzg1MzU5NzMifQ==</vt:lpwstr>
  </property>
</Properties>
</file>