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1F4EE">
      <w:pPr>
        <w:spacing w:line="640" w:lineRule="exact"/>
        <w:jc w:val="center"/>
        <w:rPr>
          <w:rFonts w:ascii="方正小标宋_GBK" w:hAnsi="微软雅黑" w:eastAsia="方正小标宋_GBK"/>
          <w:color w:val="auto"/>
          <w:sz w:val="36"/>
          <w:szCs w:val="36"/>
          <w:u w:val="single"/>
        </w:rPr>
      </w:pPr>
    </w:p>
    <w:p w14:paraId="44EE3CD5">
      <w:pPr>
        <w:spacing w:line="640" w:lineRule="exact"/>
        <w:jc w:val="center"/>
        <w:rPr>
          <w:rFonts w:ascii="方正小标宋_GBK" w:hAnsi="微软雅黑" w:eastAsia="方正小标宋_GBK"/>
          <w:color w:val="auto"/>
          <w:sz w:val="36"/>
          <w:szCs w:val="36"/>
          <w:u w:val="single"/>
        </w:rPr>
      </w:pPr>
    </w:p>
    <w:p w14:paraId="4EBD0DC7">
      <w:pPr>
        <w:spacing w:line="640" w:lineRule="exact"/>
        <w:jc w:val="center"/>
        <w:rPr>
          <w:rFonts w:hint="eastAsia" w:ascii="方正小标宋_GBK" w:hAnsi="微软雅黑" w:eastAsia="方正小标宋_GBK"/>
          <w:b w:val="0"/>
          <w:bCs w:val="0"/>
          <w:color w:val="auto"/>
          <w:spacing w:val="20"/>
          <w:sz w:val="52"/>
          <w:szCs w:val="52"/>
          <w:lang w:val="en-US" w:eastAsia="zh-CN"/>
        </w:rPr>
      </w:pPr>
      <w:r>
        <w:rPr>
          <w:rFonts w:hint="eastAsia" w:ascii="方正小标宋_GBK" w:hAnsi="微软雅黑" w:eastAsia="方正小标宋_GBK"/>
          <w:b w:val="0"/>
          <w:bCs w:val="0"/>
          <w:color w:val="auto"/>
          <w:spacing w:val="20"/>
          <w:sz w:val="52"/>
          <w:szCs w:val="52"/>
        </w:rPr>
        <w:t>四川铁道职业学院</w:t>
      </w:r>
      <w:r>
        <w:rPr>
          <w:rFonts w:hint="eastAsia" w:ascii="方正小标宋_GBK" w:hAnsi="微软雅黑" w:eastAsia="方正小标宋_GBK"/>
          <w:b w:val="0"/>
          <w:bCs w:val="0"/>
          <w:color w:val="auto"/>
          <w:spacing w:val="20"/>
          <w:sz w:val="52"/>
          <w:szCs w:val="52"/>
          <w:lang w:val="en-US" w:eastAsia="zh-CN"/>
        </w:rPr>
        <w:t>工会委员会</w:t>
      </w:r>
    </w:p>
    <w:p w14:paraId="02A08037">
      <w:pPr>
        <w:spacing w:line="640" w:lineRule="exact"/>
        <w:jc w:val="center"/>
        <w:rPr>
          <w:rFonts w:hint="default" w:ascii="方正小标宋_GBK" w:hAnsi="微软雅黑" w:eastAsia="方正小标宋_GBK"/>
          <w:b w:val="0"/>
          <w:bCs w:val="0"/>
          <w:color w:val="auto"/>
          <w:spacing w:val="20"/>
          <w:sz w:val="52"/>
          <w:szCs w:val="52"/>
          <w:lang w:val="en-US" w:eastAsia="zh-CN"/>
        </w:rPr>
      </w:pPr>
      <w:r>
        <w:rPr>
          <w:rFonts w:hint="eastAsia" w:ascii="方正小标宋_GBK" w:hAnsi="微软雅黑" w:eastAsia="方正小标宋_GBK"/>
          <w:b w:val="0"/>
          <w:bCs w:val="0"/>
          <w:color w:val="auto"/>
          <w:spacing w:val="20"/>
          <w:sz w:val="52"/>
          <w:szCs w:val="52"/>
          <w:lang w:val="en-US" w:eastAsia="zh-CN"/>
        </w:rPr>
        <w:t>2025年国家法定节日慰问</w:t>
      </w:r>
      <w:r>
        <w:rPr>
          <w:rFonts w:hint="eastAsia" w:ascii="方正小标宋_GBK" w:hAnsi="微软雅黑" w:eastAsia="方正小标宋_GBK"/>
          <w:b w:val="0"/>
          <w:bCs w:val="0"/>
          <w:color w:val="auto"/>
          <w:spacing w:val="20"/>
          <w:sz w:val="52"/>
          <w:szCs w:val="52"/>
        </w:rPr>
        <w:t>采购项目</w:t>
      </w:r>
    </w:p>
    <w:p w14:paraId="6263605F">
      <w:pPr>
        <w:spacing w:line="640" w:lineRule="exact"/>
        <w:ind w:firstLine="2240" w:firstLineChars="700"/>
        <w:rPr>
          <w:rFonts w:hint="default" w:ascii="宋体" w:hAnsi="宋体" w:eastAsia="宋体"/>
          <w:color w:val="auto"/>
          <w:sz w:val="32"/>
          <w:szCs w:val="32"/>
          <w:lang w:val="en-US" w:eastAsia="zh-CN"/>
        </w:rPr>
      </w:pPr>
    </w:p>
    <w:p w14:paraId="197504AB">
      <w:pPr>
        <w:snapToGrid w:val="0"/>
        <w:spacing w:line="331" w:lineRule="auto"/>
        <w:jc w:val="center"/>
        <w:rPr>
          <w:rFonts w:ascii="方正小标宋_GBK" w:hAnsi="宋体" w:eastAsia="方正小标宋_GBK" w:cs="宋体"/>
          <w:b w:val="0"/>
          <w:bCs/>
          <w:color w:val="auto"/>
          <w:kern w:val="0"/>
          <w:sz w:val="52"/>
          <w:szCs w:val="52"/>
        </w:rPr>
      </w:pPr>
      <w:r>
        <w:rPr>
          <w:rFonts w:hint="eastAsia" w:ascii="方正小标宋_GBK" w:hAnsi="宋体" w:eastAsia="方正小标宋_GBK" w:cs="宋体"/>
          <w:b w:val="0"/>
          <w:bCs/>
          <w:color w:val="auto"/>
          <w:kern w:val="0"/>
          <w:sz w:val="52"/>
          <w:szCs w:val="52"/>
        </w:rPr>
        <w:t>竞</w:t>
      </w:r>
    </w:p>
    <w:p w14:paraId="3940CAAB">
      <w:pPr>
        <w:snapToGrid w:val="0"/>
        <w:spacing w:line="331" w:lineRule="auto"/>
        <w:jc w:val="center"/>
        <w:rPr>
          <w:rFonts w:ascii="方正小标宋_GBK" w:hAnsi="宋体" w:eastAsia="方正小标宋_GBK" w:cs="宋体"/>
          <w:b w:val="0"/>
          <w:bCs/>
          <w:color w:val="auto"/>
          <w:kern w:val="0"/>
          <w:sz w:val="52"/>
          <w:szCs w:val="52"/>
        </w:rPr>
      </w:pPr>
      <w:r>
        <w:rPr>
          <w:rFonts w:hint="eastAsia" w:ascii="方正小标宋_GBK" w:hAnsi="宋体" w:eastAsia="方正小标宋_GBK" w:cs="宋体"/>
          <w:b w:val="0"/>
          <w:bCs/>
          <w:color w:val="auto"/>
          <w:kern w:val="0"/>
          <w:sz w:val="52"/>
          <w:szCs w:val="52"/>
        </w:rPr>
        <w:t>争</w:t>
      </w:r>
    </w:p>
    <w:p w14:paraId="05ABE4F5">
      <w:pPr>
        <w:snapToGrid w:val="0"/>
        <w:spacing w:line="331" w:lineRule="auto"/>
        <w:jc w:val="center"/>
        <w:rPr>
          <w:rFonts w:ascii="方正小标宋_GBK" w:hAnsi="宋体" w:eastAsia="方正小标宋_GBK" w:cs="宋体"/>
          <w:b w:val="0"/>
          <w:bCs/>
          <w:color w:val="auto"/>
          <w:kern w:val="0"/>
          <w:sz w:val="52"/>
          <w:szCs w:val="52"/>
        </w:rPr>
      </w:pPr>
      <w:r>
        <w:rPr>
          <w:rFonts w:hint="eastAsia" w:ascii="方正小标宋_GBK" w:hAnsi="宋体" w:eastAsia="方正小标宋_GBK" w:cs="宋体"/>
          <w:b w:val="0"/>
          <w:bCs/>
          <w:color w:val="auto"/>
          <w:kern w:val="0"/>
          <w:sz w:val="52"/>
          <w:szCs w:val="52"/>
        </w:rPr>
        <w:t>性</w:t>
      </w:r>
    </w:p>
    <w:p w14:paraId="2E7B2E85">
      <w:pPr>
        <w:snapToGrid w:val="0"/>
        <w:spacing w:line="331" w:lineRule="auto"/>
        <w:jc w:val="center"/>
        <w:rPr>
          <w:rFonts w:ascii="方正小标宋_GBK" w:hAnsi="宋体" w:eastAsia="方正小标宋_GBK" w:cs="宋体"/>
          <w:b w:val="0"/>
          <w:bCs/>
          <w:color w:val="auto"/>
          <w:kern w:val="0"/>
          <w:sz w:val="52"/>
          <w:szCs w:val="52"/>
        </w:rPr>
      </w:pPr>
      <w:r>
        <w:rPr>
          <w:rFonts w:hint="eastAsia" w:ascii="方正小标宋_GBK" w:hAnsi="宋体" w:eastAsia="方正小标宋_GBK" w:cs="宋体"/>
          <w:b w:val="0"/>
          <w:bCs/>
          <w:color w:val="auto"/>
          <w:kern w:val="0"/>
          <w:sz w:val="52"/>
          <w:szCs w:val="52"/>
        </w:rPr>
        <w:t>比</w:t>
      </w:r>
    </w:p>
    <w:p w14:paraId="46B481E7">
      <w:pPr>
        <w:snapToGrid w:val="0"/>
        <w:spacing w:line="331" w:lineRule="auto"/>
        <w:jc w:val="center"/>
        <w:rPr>
          <w:rFonts w:ascii="方正小标宋_GBK" w:hAnsi="宋体" w:eastAsia="方正小标宋_GBK" w:cs="宋体"/>
          <w:b w:val="0"/>
          <w:bCs/>
          <w:color w:val="auto"/>
          <w:kern w:val="0"/>
          <w:sz w:val="52"/>
          <w:szCs w:val="52"/>
        </w:rPr>
      </w:pPr>
      <w:r>
        <w:rPr>
          <w:rFonts w:hint="eastAsia" w:ascii="方正小标宋_GBK" w:hAnsi="宋体" w:eastAsia="方正小标宋_GBK" w:cs="宋体"/>
          <w:b w:val="0"/>
          <w:bCs/>
          <w:color w:val="auto"/>
          <w:kern w:val="0"/>
          <w:sz w:val="52"/>
          <w:szCs w:val="52"/>
        </w:rPr>
        <w:t>选</w:t>
      </w:r>
    </w:p>
    <w:p w14:paraId="15E84FBD">
      <w:pPr>
        <w:snapToGrid w:val="0"/>
        <w:spacing w:line="331" w:lineRule="auto"/>
        <w:jc w:val="center"/>
        <w:rPr>
          <w:rFonts w:ascii="方正小标宋_GBK" w:hAnsi="宋体" w:eastAsia="方正小标宋_GBK" w:cs="宋体"/>
          <w:b w:val="0"/>
          <w:bCs/>
          <w:color w:val="auto"/>
          <w:kern w:val="0"/>
          <w:sz w:val="52"/>
          <w:szCs w:val="52"/>
        </w:rPr>
      </w:pPr>
      <w:r>
        <w:rPr>
          <w:rFonts w:hint="eastAsia" w:ascii="方正小标宋_GBK" w:hAnsi="宋体" w:eastAsia="方正小标宋_GBK" w:cs="宋体"/>
          <w:b w:val="0"/>
          <w:bCs/>
          <w:color w:val="auto"/>
          <w:kern w:val="0"/>
          <w:sz w:val="52"/>
          <w:szCs w:val="52"/>
        </w:rPr>
        <w:t>文</w:t>
      </w:r>
    </w:p>
    <w:p w14:paraId="0C47D0D1">
      <w:pPr>
        <w:snapToGrid w:val="0"/>
        <w:spacing w:line="331" w:lineRule="auto"/>
        <w:jc w:val="center"/>
        <w:rPr>
          <w:rFonts w:ascii="方正小标宋_GBK" w:hAnsi="宋体" w:eastAsia="方正小标宋_GBK" w:cs="宋体"/>
          <w:b w:val="0"/>
          <w:bCs/>
          <w:color w:val="auto"/>
          <w:kern w:val="0"/>
          <w:sz w:val="52"/>
          <w:szCs w:val="52"/>
        </w:rPr>
      </w:pPr>
      <w:r>
        <w:rPr>
          <w:rFonts w:hint="eastAsia" w:ascii="方正小标宋_GBK" w:hAnsi="宋体" w:eastAsia="方正小标宋_GBK" w:cs="宋体"/>
          <w:b w:val="0"/>
          <w:bCs/>
          <w:color w:val="auto"/>
          <w:kern w:val="0"/>
          <w:sz w:val="52"/>
          <w:szCs w:val="52"/>
        </w:rPr>
        <w:t>件</w:t>
      </w:r>
    </w:p>
    <w:p w14:paraId="3A229C85">
      <w:pPr>
        <w:jc w:val="center"/>
        <w:rPr>
          <w:rFonts w:ascii="方正小标宋_GBK" w:hAnsi="微软雅黑" w:eastAsia="方正小标宋_GBK"/>
          <w:color w:val="auto"/>
          <w:sz w:val="36"/>
          <w:szCs w:val="36"/>
        </w:rPr>
      </w:pPr>
    </w:p>
    <w:p w14:paraId="5CDB75CD">
      <w:pPr>
        <w:autoSpaceDE w:val="0"/>
        <w:autoSpaceDN w:val="0"/>
        <w:adjustRightInd w:val="0"/>
        <w:snapToGrid w:val="0"/>
        <w:spacing w:line="360" w:lineRule="auto"/>
        <w:jc w:val="center"/>
        <w:rPr>
          <w:rFonts w:ascii="宋体" w:hAnsi="宋体" w:eastAsia="宋体" w:cs="宋体"/>
          <w:color w:val="auto"/>
          <w:sz w:val="30"/>
          <w:szCs w:val="30"/>
        </w:rPr>
      </w:pPr>
      <w:r>
        <w:rPr>
          <w:rFonts w:hint="eastAsia" w:ascii="宋体" w:hAnsi="宋体" w:eastAsia="宋体"/>
          <w:color w:val="auto"/>
          <w:sz w:val="30"/>
          <w:szCs w:val="30"/>
        </w:rPr>
        <w:t>四川</w:t>
      </w:r>
      <w:r>
        <w:rPr>
          <w:rFonts w:hint="eastAsia" w:ascii="宋体" w:hAnsi="宋体" w:eastAsia="宋体"/>
          <w:b/>
          <w:color w:val="auto"/>
          <w:sz w:val="32"/>
          <w:szCs w:val="32"/>
        </w:rPr>
        <w:t>·</w:t>
      </w:r>
      <w:r>
        <w:rPr>
          <w:rFonts w:hint="eastAsia" w:ascii="宋体" w:hAnsi="宋体" w:eastAsia="宋体"/>
          <w:color w:val="auto"/>
          <w:sz w:val="30"/>
          <w:szCs w:val="30"/>
        </w:rPr>
        <w:t>成都</w:t>
      </w:r>
    </w:p>
    <w:p w14:paraId="6A43315B">
      <w:pPr>
        <w:snapToGrid w:val="0"/>
        <w:spacing w:line="360" w:lineRule="auto"/>
        <w:jc w:val="center"/>
        <w:rPr>
          <w:rFonts w:ascii="宋体" w:hAnsi="宋体" w:eastAsia="宋体" w:cs="宋体"/>
          <w:bCs/>
          <w:color w:val="auto"/>
          <w:sz w:val="32"/>
          <w:szCs w:val="32"/>
          <w:lang w:val="zh-CN"/>
        </w:rPr>
      </w:pPr>
      <w:r>
        <w:rPr>
          <w:rFonts w:ascii="宋体" w:hAnsi="宋体" w:eastAsia="宋体" w:cs="Times New Roman"/>
          <w:bCs/>
          <w:color w:val="auto"/>
          <w:sz w:val="32"/>
          <w:szCs w:val="32"/>
        </w:rPr>
        <w:t>202</w:t>
      </w:r>
      <w:r>
        <w:rPr>
          <w:rFonts w:hint="eastAsia" w:ascii="宋体" w:hAnsi="宋体" w:eastAsia="宋体" w:cs="Times New Roman"/>
          <w:bCs/>
          <w:color w:val="auto"/>
          <w:sz w:val="32"/>
          <w:szCs w:val="32"/>
          <w:lang w:val="en-US" w:eastAsia="zh-CN"/>
        </w:rPr>
        <w:t>5</w:t>
      </w:r>
      <w:r>
        <w:rPr>
          <w:rFonts w:hint="eastAsia" w:ascii="宋体" w:hAnsi="宋体" w:eastAsia="宋体" w:cs="宋体"/>
          <w:bCs/>
          <w:color w:val="auto"/>
          <w:sz w:val="32"/>
          <w:szCs w:val="32"/>
          <w:lang w:val="zh-CN"/>
        </w:rPr>
        <w:t>年</w:t>
      </w:r>
      <w:r>
        <w:rPr>
          <w:rFonts w:hint="eastAsia" w:ascii="宋体" w:hAnsi="宋体" w:eastAsia="宋体" w:cs="宋体"/>
          <w:bCs/>
          <w:color w:val="auto"/>
          <w:sz w:val="32"/>
          <w:szCs w:val="32"/>
          <w:lang w:val="en-US" w:eastAsia="zh-CN"/>
        </w:rPr>
        <w:t>4</w:t>
      </w:r>
      <w:r>
        <w:rPr>
          <w:rFonts w:hint="eastAsia" w:ascii="宋体" w:hAnsi="宋体" w:eastAsia="宋体" w:cs="宋体"/>
          <w:bCs/>
          <w:color w:val="auto"/>
          <w:sz w:val="32"/>
          <w:szCs w:val="32"/>
          <w:lang w:val="zh-CN"/>
        </w:rPr>
        <w:t>月</w:t>
      </w:r>
      <w:bookmarkStart w:id="0" w:name="_Hlt101843627"/>
      <w:bookmarkEnd w:id="0"/>
      <w:bookmarkStart w:id="1" w:name="_Hlt101233737"/>
      <w:bookmarkEnd w:id="1"/>
    </w:p>
    <w:p w14:paraId="2EC961E0">
      <w:pPr>
        <w:pStyle w:val="22"/>
        <w:rPr>
          <w:color w:val="auto"/>
          <w:lang w:val="zh-CN"/>
        </w:rPr>
      </w:pPr>
      <w:r>
        <w:rPr>
          <w:color w:val="auto"/>
          <w:lang w:val="zh-CN"/>
        </w:rPr>
        <w:br w:type="page"/>
      </w:r>
    </w:p>
    <w:p w14:paraId="7EBCA4D7">
      <w:pPr>
        <w:pStyle w:val="3"/>
        <w:bidi w:val="0"/>
        <w:jc w:val="center"/>
        <w:rPr>
          <w:rFonts w:hint="eastAsia"/>
          <w:color w:val="auto"/>
        </w:rPr>
      </w:pPr>
      <w:r>
        <w:rPr>
          <w:rFonts w:hint="eastAsia"/>
          <w:color w:val="auto"/>
        </w:rPr>
        <w:t>第一章 比选邀请</w:t>
      </w:r>
    </w:p>
    <w:p w14:paraId="260CBD79">
      <w:pPr>
        <w:spacing w:line="360" w:lineRule="auto"/>
        <w:ind w:firstLine="480" w:firstLineChars="200"/>
        <w:rPr>
          <w:rFonts w:ascii="宋体" w:hAnsi="宋体" w:eastAsia="宋体" w:cs="Times New Roman"/>
          <w:b/>
          <w:bCs/>
          <w:color w:val="auto"/>
          <w:sz w:val="24"/>
          <w:szCs w:val="24"/>
        </w:rPr>
      </w:pPr>
      <w:r>
        <w:rPr>
          <w:rFonts w:hint="eastAsia" w:ascii="宋体" w:hAnsi="宋体" w:eastAsia="宋体" w:cs="Times New Roman"/>
          <w:color w:val="auto"/>
          <w:sz w:val="24"/>
          <w:szCs w:val="24"/>
        </w:rPr>
        <w:t>四川铁道职业学院</w:t>
      </w:r>
      <w:r>
        <w:rPr>
          <w:rFonts w:hint="eastAsia" w:ascii="宋体" w:hAnsi="宋体" w:eastAsia="宋体" w:cs="Times New Roman"/>
          <w:color w:val="auto"/>
          <w:sz w:val="24"/>
          <w:szCs w:val="24"/>
          <w:lang w:val="en-US" w:eastAsia="zh-CN"/>
        </w:rPr>
        <w:t>工会委员会</w:t>
      </w:r>
      <w:r>
        <w:rPr>
          <w:rFonts w:hint="eastAsia" w:ascii="宋体" w:hAnsi="宋体" w:eastAsia="宋体" w:cs="Times New Roman"/>
          <w:color w:val="auto"/>
          <w:sz w:val="24"/>
          <w:szCs w:val="24"/>
        </w:rPr>
        <w:t>拟对2025年国家法定节</w:t>
      </w:r>
      <w:r>
        <w:rPr>
          <w:rFonts w:hint="eastAsia" w:ascii="宋体" w:hAnsi="宋体" w:eastAsia="宋体" w:cs="Times New Roman"/>
          <w:color w:val="auto"/>
          <w:sz w:val="24"/>
          <w:szCs w:val="24"/>
          <w:lang w:val="en-US" w:eastAsia="zh-CN"/>
        </w:rPr>
        <w:t>假</w:t>
      </w:r>
      <w:r>
        <w:rPr>
          <w:rFonts w:hint="eastAsia" w:ascii="宋体" w:hAnsi="宋体" w:eastAsia="宋体" w:cs="Times New Roman"/>
          <w:color w:val="auto"/>
          <w:sz w:val="24"/>
          <w:szCs w:val="24"/>
        </w:rPr>
        <w:t>日慰问品提货券采购项目</w:t>
      </w:r>
      <w:r>
        <w:rPr>
          <w:rFonts w:ascii="宋体" w:hAnsi="宋体" w:eastAsia="宋体" w:cs="Times New Roman"/>
          <w:color w:val="auto"/>
          <w:sz w:val="24"/>
          <w:szCs w:val="24"/>
        </w:rPr>
        <w:t>进行公开采购。遵循公开、公平、公正的原则，欢迎符合条件的各潜在供应商积极参与该项目。现就有关事项公告如下：</w:t>
      </w:r>
    </w:p>
    <w:p w14:paraId="51CD9E0D">
      <w:pPr>
        <w:pStyle w:val="4"/>
        <w:numPr>
          <w:ilvl w:val="0"/>
          <w:numId w:val="2"/>
        </w:numPr>
        <w:bidi w:val="0"/>
        <w:ind w:left="0" w:leftChars="0" w:firstLine="420" w:firstLineChars="0"/>
        <w:rPr>
          <w:color w:val="auto"/>
        </w:rPr>
      </w:pPr>
      <w:r>
        <w:rPr>
          <w:rFonts w:hint="eastAsia"/>
          <w:color w:val="auto"/>
        </w:rPr>
        <w:t>项目名称：2025年国家法定节日慰问采购项目</w:t>
      </w:r>
    </w:p>
    <w:p w14:paraId="0E6852E4">
      <w:pPr>
        <w:pStyle w:val="4"/>
        <w:numPr>
          <w:ilvl w:val="0"/>
          <w:numId w:val="2"/>
        </w:numPr>
        <w:bidi w:val="0"/>
        <w:ind w:left="0" w:leftChars="0" w:firstLine="420" w:firstLineChars="0"/>
        <w:rPr>
          <w:color w:val="auto"/>
        </w:rPr>
      </w:pPr>
      <w:r>
        <w:rPr>
          <w:rFonts w:hint="eastAsia"/>
          <w:color w:val="auto"/>
        </w:rPr>
        <w:t>项目简介</w:t>
      </w:r>
    </w:p>
    <w:p w14:paraId="5340A156">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本项目共计</w:t>
      </w:r>
      <w:r>
        <w:rPr>
          <w:rFonts w:hint="eastAsia" w:ascii="宋体" w:hAnsi="宋体" w:eastAsia="宋体" w:cs="Times New Roman"/>
          <w:color w:val="auto"/>
          <w:sz w:val="24"/>
          <w:szCs w:val="24"/>
          <w:lang w:val="en-US" w:eastAsia="zh-CN"/>
        </w:rPr>
        <w:t>1</w:t>
      </w:r>
      <w:r>
        <w:rPr>
          <w:rFonts w:hint="eastAsia" w:ascii="宋体" w:hAnsi="宋体" w:eastAsia="宋体" w:cs="Times New Roman"/>
          <w:color w:val="auto"/>
          <w:sz w:val="24"/>
          <w:szCs w:val="24"/>
        </w:rPr>
        <w:t>个包，拟确定中选人</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名。（具体比选详情见第四章）</w:t>
      </w:r>
    </w:p>
    <w:p w14:paraId="717A3608">
      <w:pPr>
        <w:pStyle w:val="4"/>
        <w:numPr>
          <w:ilvl w:val="0"/>
          <w:numId w:val="2"/>
        </w:numPr>
        <w:bidi w:val="0"/>
        <w:ind w:left="0" w:leftChars="0" w:firstLine="420" w:firstLineChars="0"/>
        <w:rPr>
          <w:color w:val="auto"/>
        </w:rPr>
      </w:pPr>
      <w:r>
        <w:rPr>
          <w:rFonts w:hint="eastAsia"/>
          <w:color w:val="auto"/>
        </w:rPr>
        <w:t>供应商参加本次采购活动应具备下列条件：</w:t>
      </w:r>
    </w:p>
    <w:p w14:paraId="7877D048">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(一)具有独立承担民事责任的能力；</w:t>
      </w:r>
    </w:p>
    <w:p w14:paraId="277E5245">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(二)具有良好的商业信誉和健全的财务会计制度；</w:t>
      </w:r>
    </w:p>
    <w:p w14:paraId="3426DB23">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(三)具有履行合同所必需的设备和专业技术能力；</w:t>
      </w:r>
    </w:p>
    <w:p w14:paraId="51B19EC9">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(四)有依法缴纳税收和社会保障资金的良好记录；</w:t>
      </w:r>
    </w:p>
    <w:p w14:paraId="26257364">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(五)参加比选活动前三年内，在经营活动中没有重大违法记录；</w:t>
      </w:r>
    </w:p>
    <w:p w14:paraId="05C88C2A">
      <w:pPr>
        <w:spacing w:line="360" w:lineRule="auto"/>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(六)法律、行政法规规定的其他条件</w:t>
      </w:r>
      <w:r>
        <w:rPr>
          <w:rFonts w:hint="eastAsia" w:ascii="宋体" w:hAnsi="宋体" w:eastAsia="宋体" w:cs="Times New Roman"/>
          <w:color w:val="auto"/>
          <w:sz w:val="24"/>
          <w:szCs w:val="24"/>
          <w:lang w:eastAsia="zh-CN"/>
        </w:rPr>
        <w:t>；</w:t>
      </w:r>
    </w:p>
    <w:p w14:paraId="79B5C9A6">
      <w:pPr>
        <w:bidi w:val="0"/>
        <w:rPr>
          <w:color w:val="auto"/>
        </w:rPr>
      </w:pPr>
      <w:r>
        <w:rPr>
          <w:rFonts w:hint="eastAsia" w:ascii="宋体" w:hAnsi="宋体" w:eastAsia="宋体" w:cs="Times New Roman"/>
          <w:color w:val="auto"/>
          <w:sz w:val="24"/>
          <w:szCs w:val="24"/>
        </w:rPr>
        <w:t xml:space="preserve">   </w:t>
      </w:r>
      <w:r>
        <w:rPr>
          <w:rFonts w:hint="eastAsia" w:ascii="宋体" w:hAnsi="宋体" w:eastAsia="宋体" w:cs="Times New Roman"/>
          <w:b w:val="0"/>
          <w:bCs w:val="0"/>
          <w:color w:val="auto"/>
          <w:sz w:val="24"/>
          <w:szCs w:val="24"/>
        </w:rPr>
        <w:t>（七）本项目不接受联合体参与招标。</w:t>
      </w:r>
    </w:p>
    <w:p w14:paraId="4E05CD74">
      <w:pPr>
        <w:pStyle w:val="4"/>
        <w:numPr>
          <w:ilvl w:val="0"/>
          <w:numId w:val="2"/>
        </w:numPr>
        <w:bidi w:val="0"/>
        <w:ind w:left="0" w:leftChars="0" w:firstLine="420" w:firstLineChars="0"/>
        <w:rPr>
          <w:color w:val="auto"/>
        </w:rPr>
      </w:pPr>
      <w:r>
        <w:rPr>
          <w:rFonts w:hint="eastAsia"/>
          <w:color w:val="auto"/>
        </w:rPr>
        <w:t>比选</w:t>
      </w:r>
      <w:r>
        <w:rPr>
          <w:color w:val="auto"/>
        </w:rPr>
        <w:t>公告</w:t>
      </w:r>
      <w:r>
        <w:rPr>
          <w:rFonts w:hint="eastAsia"/>
          <w:color w:val="auto"/>
        </w:rPr>
        <w:t>发布的媒体</w:t>
      </w:r>
    </w:p>
    <w:p w14:paraId="4FA7C790">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本次比选公告在四川铁道职业学院</w:t>
      </w:r>
      <w:r>
        <w:rPr>
          <w:rFonts w:hint="eastAsia" w:ascii="宋体" w:hAnsi="宋体" w:eastAsia="宋体" w:cs="Times New Roman"/>
          <w:color w:val="auto"/>
          <w:sz w:val="24"/>
          <w:szCs w:val="24"/>
          <w:lang w:val="en-US" w:eastAsia="zh-CN"/>
        </w:rPr>
        <w:t>工会委员会</w:t>
      </w:r>
      <w:r>
        <w:rPr>
          <w:rFonts w:hint="eastAsia" w:ascii="宋体" w:hAnsi="宋体" w:eastAsia="宋体" w:cs="Times New Roman"/>
          <w:color w:val="auto"/>
          <w:sz w:val="24"/>
          <w:szCs w:val="24"/>
        </w:rPr>
        <w:t>官网（https://www.scrc.edu.cn/gh/）发布。</w:t>
      </w:r>
    </w:p>
    <w:p w14:paraId="729FB2C8">
      <w:pPr>
        <w:pStyle w:val="4"/>
        <w:numPr>
          <w:ilvl w:val="0"/>
          <w:numId w:val="2"/>
        </w:numPr>
        <w:bidi w:val="0"/>
        <w:ind w:left="0" w:leftChars="0" w:firstLine="420" w:firstLineChars="0"/>
        <w:rPr>
          <w:color w:val="auto"/>
        </w:rPr>
      </w:pPr>
      <w:r>
        <w:rPr>
          <w:rFonts w:hint="eastAsia"/>
          <w:color w:val="auto"/>
        </w:rPr>
        <w:t>禁止参加本次比选活动的供应商</w:t>
      </w:r>
    </w:p>
    <w:p w14:paraId="0AA68EDE">
      <w:pPr>
        <w:keepNext w:val="0"/>
        <w:keepLines w:val="0"/>
        <w:pageBreakBefore w:val="0"/>
        <w:widowControl w:val="0"/>
        <w:tabs>
          <w:tab w:val="left" w:pos="6255"/>
        </w:tabs>
        <w:kinsoku w:val="0"/>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根据《关于在政府采购活动中查询及使用信用记录有关问题的通知》（财库〔2016〕125号）的要求，采购人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w:t>
      </w:r>
    </w:p>
    <w:p w14:paraId="137AEFF0">
      <w:pPr>
        <w:pStyle w:val="4"/>
        <w:numPr>
          <w:ilvl w:val="0"/>
          <w:numId w:val="2"/>
        </w:numPr>
        <w:bidi w:val="0"/>
        <w:ind w:left="0" w:leftChars="0" w:firstLine="420" w:firstLineChars="0"/>
        <w:rPr>
          <w:color w:val="auto"/>
        </w:rPr>
      </w:pPr>
      <w:r>
        <w:rPr>
          <w:rFonts w:hint="eastAsia"/>
          <w:color w:val="auto"/>
        </w:rPr>
        <w:t>提交比选响应文件截止时间（参加比选的时间）</w:t>
      </w:r>
    </w:p>
    <w:p w14:paraId="6E538527">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2025</w:t>
      </w:r>
      <w:r>
        <w:rPr>
          <w:rFonts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4</w:t>
      </w:r>
      <w:r>
        <w:rPr>
          <w:rFonts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24</w:t>
      </w:r>
      <w:r>
        <w:rPr>
          <w:rFonts w:ascii="宋体" w:hAnsi="宋体" w:eastAsia="宋体" w:cs="Times New Roman"/>
          <w:color w:val="auto"/>
          <w:sz w:val="24"/>
          <w:szCs w:val="24"/>
        </w:rPr>
        <w:t>日时</w:t>
      </w:r>
      <w:r>
        <w:rPr>
          <w:rFonts w:hint="eastAsia" w:ascii="宋体" w:hAnsi="宋体" w:eastAsia="宋体" w:cs="Times New Roman"/>
          <w:color w:val="auto"/>
          <w:sz w:val="24"/>
          <w:szCs w:val="24"/>
          <w:lang w:val="en-US" w:eastAsia="zh-CN"/>
        </w:rPr>
        <w:t>15:00</w:t>
      </w:r>
      <w:r>
        <w:rPr>
          <w:rFonts w:ascii="宋体" w:hAnsi="宋体" w:eastAsia="宋体" w:cs="Times New Roman"/>
          <w:color w:val="auto"/>
          <w:sz w:val="24"/>
          <w:szCs w:val="24"/>
        </w:rPr>
        <w:t>分</w:t>
      </w:r>
      <w:r>
        <w:rPr>
          <w:rFonts w:hint="eastAsia" w:ascii="宋体" w:hAnsi="宋体" w:eastAsia="宋体" w:cs="Times New Roman"/>
          <w:color w:val="auto"/>
          <w:sz w:val="24"/>
          <w:szCs w:val="24"/>
        </w:rPr>
        <w:t>(</w:t>
      </w:r>
      <w:r>
        <w:rPr>
          <w:rFonts w:ascii="宋体" w:hAnsi="宋体" w:eastAsia="宋体" w:cs="Times New Roman"/>
          <w:color w:val="auto"/>
          <w:sz w:val="24"/>
          <w:szCs w:val="24"/>
        </w:rPr>
        <w:t>北京时间</w:t>
      </w:r>
      <w:r>
        <w:rPr>
          <w:rFonts w:hint="eastAsia" w:ascii="宋体" w:hAnsi="宋体" w:eastAsia="宋体" w:cs="Times New Roman"/>
          <w:color w:val="auto"/>
          <w:sz w:val="24"/>
          <w:szCs w:val="24"/>
        </w:rPr>
        <w:t>)</w:t>
      </w:r>
    </w:p>
    <w:p w14:paraId="15282780">
      <w:pPr>
        <w:tabs>
          <w:tab w:val="left" w:pos="6255"/>
        </w:tabs>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1.比选申请文件应在参加比选时间前送达比选地点，未在参加比选前送到的文件将被拒收。</w:t>
      </w:r>
    </w:p>
    <w:p w14:paraId="40801691">
      <w:pPr>
        <w:pStyle w:val="2"/>
        <w:spacing w:after="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2.逾期送达或没有密封的比选申请文件恕不接收。</w:t>
      </w:r>
    </w:p>
    <w:p w14:paraId="0CEE93F1">
      <w:pPr>
        <w:pStyle w:val="4"/>
        <w:numPr>
          <w:ilvl w:val="0"/>
          <w:numId w:val="2"/>
        </w:numPr>
        <w:bidi w:val="0"/>
        <w:ind w:left="0" w:leftChars="0" w:firstLine="420" w:firstLineChars="0"/>
        <w:rPr>
          <w:rFonts w:hint="eastAsia"/>
          <w:color w:val="auto"/>
          <w:lang w:val="en-US" w:eastAsia="zh-CN"/>
        </w:rPr>
      </w:pPr>
      <w:r>
        <w:rPr>
          <w:rFonts w:hint="eastAsia"/>
          <w:color w:val="auto"/>
          <w:lang w:val="en-US" w:eastAsia="zh-CN"/>
        </w:rPr>
        <w:t>提交比选响应文件地点和比选地点</w:t>
      </w:r>
    </w:p>
    <w:p w14:paraId="37AE412B">
      <w:pPr>
        <w:pStyle w:val="2"/>
        <w:spacing w:after="0" w:line="360" w:lineRule="auto"/>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成都市郫都区安德街道彭温路</w:t>
      </w:r>
      <w:r>
        <w:rPr>
          <w:rFonts w:ascii="宋体" w:hAnsi="宋体" w:eastAsia="宋体" w:cs="Times New Roman"/>
          <w:color w:val="auto"/>
          <w:sz w:val="24"/>
          <w:szCs w:val="24"/>
        </w:rPr>
        <w:t>399号四川铁道职业学院</w:t>
      </w:r>
      <w:r>
        <w:rPr>
          <w:rFonts w:hint="eastAsia" w:ascii="宋体" w:hAnsi="宋体" w:eastAsia="宋体" w:cs="Times New Roman"/>
          <w:color w:val="auto"/>
          <w:sz w:val="24"/>
          <w:szCs w:val="24"/>
          <w:lang w:val="en-US" w:eastAsia="zh-CN"/>
        </w:rPr>
        <w:t>评标室（食堂2楼213室）</w:t>
      </w:r>
    </w:p>
    <w:p w14:paraId="3306E670">
      <w:pPr>
        <w:pStyle w:val="4"/>
        <w:numPr>
          <w:ilvl w:val="0"/>
          <w:numId w:val="2"/>
        </w:numPr>
        <w:bidi w:val="0"/>
        <w:ind w:left="0" w:leftChars="0" w:firstLine="420" w:firstLineChars="0"/>
        <w:rPr>
          <w:color w:val="auto"/>
        </w:rPr>
      </w:pPr>
      <w:r>
        <w:rPr>
          <w:color w:val="auto"/>
        </w:rPr>
        <w:t>联系方式</w:t>
      </w:r>
    </w:p>
    <w:p w14:paraId="2AC32C08">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比 选 人：四川铁道职业学院</w:t>
      </w:r>
    </w:p>
    <w:p w14:paraId="1C7D047A">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地    址：成都市郫都区安德街道彭温路399号</w:t>
      </w:r>
    </w:p>
    <w:p w14:paraId="0321806F">
      <w:pPr>
        <w:spacing w:line="360" w:lineRule="auto"/>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徐老师</w:t>
      </w:r>
    </w:p>
    <w:p w14:paraId="3748DA12">
      <w:pPr>
        <w:spacing w:line="360" w:lineRule="auto"/>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联系电话：</w:t>
      </w:r>
      <w:r>
        <w:rPr>
          <w:rFonts w:hint="eastAsia" w:ascii="宋体" w:hAnsi="宋体" w:eastAsia="宋体" w:cs="Times New Roman"/>
          <w:color w:val="auto"/>
          <w:sz w:val="24"/>
          <w:szCs w:val="24"/>
          <w:lang w:val="en-US" w:eastAsia="zh-CN"/>
        </w:rPr>
        <w:t>028-68939864</w:t>
      </w:r>
    </w:p>
    <w:p w14:paraId="00E2C3C8">
      <w:pPr>
        <w:rPr>
          <w:rFonts w:ascii="宋体" w:hAnsi="宋体" w:eastAsia="宋体"/>
          <w:color w:val="auto"/>
        </w:rPr>
      </w:pPr>
      <w:r>
        <w:rPr>
          <w:rFonts w:ascii="宋体" w:hAnsi="宋体" w:eastAsia="宋体"/>
          <w:color w:val="auto"/>
        </w:rPr>
        <w:br w:type="page"/>
      </w:r>
    </w:p>
    <w:p w14:paraId="167D6E9B">
      <w:pPr>
        <w:pStyle w:val="3"/>
        <w:bidi w:val="0"/>
        <w:jc w:val="center"/>
        <w:rPr>
          <w:rFonts w:ascii="宋体" w:hAnsi="宋体" w:eastAsia="宋体" w:cs="仿宋"/>
          <w:b/>
          <w:color w:val="auto"/>
          <w:szCs w:val="32"/>
        </w:rPr>
      </w:pPr>
      <w:bookmarkStart w:id="2" w:name="_Toc4075"/>
      <w:bookmarkStart w:id="3" w:name="_Toc18147"/>
      <w:bookmarkStart w:id="4" w:name="_Toc23677"/>
      <w:r>
        <w:rPr>
          <w:rFonts w:hint="eastAsia"/>
          <w:color w:val="auto"/>
        </w:rPr>
        <w:t>第二章 比选须知</w:t>
      </w:r>
      <w:bookmarkEnd w:id="2"/>
      <w:bookmarkEnd w:id="3"/>
      <w:bookmarkEnd w:id="4"/>
    </w:p>
    <w:p w14:paraId="6508E475">
      <w:pPr>
        <w:pStyle w:val="4"/>
        <w:numPr>
          <w:ilvl w:val="0"/>
          <w:numId w:val="3"/>
        </w:numPr>
        <w:bidi w:val="0"/>
        <w:ind w:left="0" w:leftChars="0" w:firstLine="420" w:firstLineChars="0"/>
        <w:rPr>
          <w:color w:val="auto"/>
        </w:rPr>
      </w:pPr>
      <w:r>
        <w:rPr>
          <w:rFonts w:hint="eastAsia"/>
          <w:color w:val="auto"/>
        </w:rPr>
        <w:t>申请人</w:t>
      </w:r>
      <w:r>
        <w:rPr>
          <w:color w:val="auto"/>
        </w:rPr>
        <w:t>须知附表</w:t>
      </w:r>
    </w:p>
    <w:tbl>
      <w:tblPr>
        <w:tblStyle w:val="17"/>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24"/>
        <w:gridCol w:w="2210"/>
        <w:gridCol w:w="6197"/>
      </w:tblGrid>
      <w:tr w14:paraId="12E903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2" w:hRule="atLeast"/>
          <w:tblHeader/>
          <w:jc w:val="center"/>
        </w:trPr>
        <w:tc>
          <w:tcPr>
            <w:tcW w:w="524" w:type="dxa"/>
            <w:vAlign w:val="center"/>
          </w:tcPr>
          <w:p w14:paraId="21315208">
            <w:pPr>
              <w:spacing w:line="360" w:lineRule="auto"/>
              <w:jc w:val="center"/>
              <w:rPr>
                <w:rFonts w:ascii="宋体" w:hAnsi="宋体" w:eastAsia="宋体" w:cs="仿宋"/>
                <w:b/>
                <w:bCs/>
                <w:color w:val="auto"/>
                <w:sz w:val="22"/>
              </w:rPr>
            </w:pPr>
            <w:r>
              <w:rPr>
                <w:rFonts w:hint="eastAsia" w:ascii="宋体" w:hAnsi="宋体" w:eastAsia="宋体" w:cs="仿宋"/>
                <w:b/>
                <w:bCs/>
                <w:color w:val="auto"/>
                <w:sz w:val="22"/>
              </w:rPr>
              <w:t>序号</w:t>
            </w:r>
          </w:p>
        </w:tc>
        <w:tc>
          <w:tcPr>
            <w:tcW w:w="2210" w:type="dxa"/>
            <w:vAlign w:val="center"/>
          </w:tcPr>
          <w:p w14:paraId="7C24BFE4">
            <w:pPr>
              <w:spacing w:line="360" w:lineRule="auto"/>
              <w:jc w:val="center"/>
              <w:rPr>
                <w:rFonts w:ascii="宋体" w:hAnsi="宋体" w:eastAsia="宋体" w:cs="仿宋"/>
                <w:b/>
                <w:bCs/>
                <w:color w:val="auto"/>
                <w:sz w:val="22"/>
              </w:rPr>
            </w:pPr>
            <w:r>
              <w:rPr>
                <w:rFonts w:hint="eastAsia" w:ascii="宋体" w:hAnsi="宋体" w:eastAsia="宋体" w:cs="仿宋"/>
                <w:b/>
                <w:bCs/>
                <w:color w:val="auto"/>
                <w:sz w:val="22"/>
              </w:rPr>
              <w:t>应知事项</w:t>
            </w:r>
          </w:p>
        </w:tc>
        <w:tc>
          <w:tcPr>
            <w:tcW w:w="6197" w:type="dxa"/>
            <w:vAlign w:val="center"/>
          </w:tcPr>
          <w:p w14:paraId="28E27681">
            <w:pPr>
              <w:spacing w:line="360" w:lineRule="auto"/>
              <w:jc w:val="center"/>
              <w:rPr>
                <w:rFonts w:ascii="宋体" w:hAnsi="宋体" w:eastAsia="宋体" w:cs="仿宋"/>
                <w:b/>
                <w:bCs/>
                <w:color w:val="auto"/>
                <w:sz w:val="22"/>
              </w:rPr>
            </w:pPr>
            <w:r>
              <w:rPr>
                <w:rFonts w:hint="eastAsia" w:ascii="宋体" w:hAnsi="宋体" w:eastAsia="宋体" w:cs="仿宋"/>
                <w:b/>
                <w:bCs/>
                <w:color w:val="auto"/>
                <w:sz w:val="22"/>
              </w:rPr>
              <w:t>说明和要求</w:t>
            </w:r>
          </w:p>
        </w:tc>
      </w:tr>
      <w:tr w14:paraId="30C1C6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24" w:type="dxa"/>
            <w:vAlign w:val="center"/>
          </w:tcPr>
          <w:p w14:paraId="102EF75C">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74D44BFA">
            <w:pPr>
              <w:spacing w:line="360" w:lineRule="exact"/>
              <w:jc w:val="center"/>
              <w:rPr>
                <w:rFonts w:ascii="宋体" w:hAnsi="宋体" w:eastAsia="宋体" w:cs="Times New Roman"/>
                <w:color w:val="auto"/>
                <w:kern w:val="0"/>
                <w:sz w:val="22"/>
                <w:lang w:val="zh-CN"/>
              </w:rPr>
            </w:pPr>
            <w:r>
              <w:rPr>
                <w:rFonts w:hint="eastAsia" w:ascii="宋体" w:hAnsi="宋体" w:eastAsia="宋体" w:cs="Times New Roman"/>
                <w:color w:val="auto"/>
                <w:kern w:val="0"/>
                <w:sz w:val="22"/>
                <w:lang w:val="en-US" w:eastAsia="zh-CN"/>
              </w:rPr>
              <w:t>采购</w:t>
            </w:r>
            <w:r>
              <w:rPr>
                <w:rFonts w:hint="eastAsia" w:ascii="宋体" w:hAnsi="宋体" w:eastAsia="宋体" w:cs="Times New Roman"/>
                <w:color w:val="auto"/>
                <w:kern w:val="0"/>
                <w:sz w:val="22"/>
                <w:lang w:val="zh-CN"/>
              </w:rPr>
              <w:t>预算</w:t>
            </w:r>
          </w:p>
          <w:p w14:paraId="0F73A192">
            <w:pPr>
              <w:spacing w:line="360" w:lineRule="exact"/>
              <w:jc w:val="center"/>
              <w:rPr>
                <w:rFonts w:ascii="宋体" w:hAnsi="宋体" w:eastAsia="宋体" w:cs="Times New Roman"/>
                <w:color w:val="auto"/>
                <w:kern w:val="0"/>
                <w:sz w:val="22"/>
                <w:lang w:val="zh-CN"/>
              </w:rPr>
            </w:pPr>
            <w:r>
              <w:rPr>
                <w:rFonts w:hint="eastAsia" w:ascii="宋体" w:hAnsi="宋体" w:eastAsia="宋体" w:cs="Times New Roman"/>
                <w:b/>
                <w:bCs/>
                <w:color w:val="auto"/>
                <w:kern w:val="0"/>
                <w:sz w:val="22"/>
                <w:lang w:val="zh-CN"/>
              </w:rPr>
              <w:t>（实质性要求）</w:t>
            </w:r>
          </w:p>
        </w:tc>
        <w:tc>
          <w:tcPr>
            <w:tcW w:w="6197" w:type="dxa"/>
            <w:vAlign w:val="center"/>
          </w:tcPr>
          <w:p w14:paraId="4A475727">
            <w:pPr>
              <w:pStyle w:val="36"/>
              <w:spacing w:line="360" w:lineRule="exact"/>
              <w:ind w:left="210" w:leftChars="100"/>
              <w:jc w:val="both"/>
              <w:rPr>
                <w:rFonts w:hint="default" w:cstheme="minorBidi"/>
                <w:bCs/>
                <w:color w:val="auto"/>
                <w:kern w:val="2"/>
                <w:sz w:val="21"/>
                <w:szCs w:val="21"/>
                <w:lang w:val="en-US" w:eastAsia="zh-CN"/>
              </w:rPr>
            </w:pPr>
            <w:r>
              <w:rPr>
                <w:rFonts w:hint="eastAsia" w:cstheme="minorBidi"/>
                <w:bCs/>
                <w:color w:val="auto"/>
                <w:kern w:val="2"/>
                <w:sz w:val="21"/>
                <w:szCs w:val="21"/>
                <w:lang w:val="en-US" w:eastAsia="zh-CN"/>
              </w:rPr>
              <w:t>106.25万元（含税），具体价格以实际结算为准。</w:t>
            </w:r>
          </w:p>
          <w:p w14:paraId="3879B92D">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超过</w:t>
            </w:r>
            <w:r>
              <w:rPr>
                <w:rFonts w:hint="eastAsia" w:cstheme="minorBidi"/>
                <w:bCs/>
                <w:color w:val="auto"/>
                <w:kern w:val="2"/>
                <w:sz w:val="21"/>
                <w:szCs w:val="21"/>
                <w:lang w:val="en-US" w:eastAsia="zh-CN"/>
              </w:rPr>
              <w:t>采购</w:t>
            </w:r>
            <w:r>
              <w:rPr>
                <w:rFonts w:hint="eastAsia" w:cstheme="minorBidi"/>
                <w:bCs/>
                <w:color w:val="auto"/>
                <w:kern w:val="2"/>
                <w:sz w:val="21"/>
                <w:szCs w:val="21"/>
                <w:lang w:val="zh-CN"/>
              </w:rPr>
              <w:t>预算的报价，其比选申请文件作无效处理</w:t>
            </w:r>
          </w:p>
        </w:tc>
      </w:tr>
      <w:tr w14:paraId="02E9AF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0665392">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50A0EE9D">
            <w:pPr>
              <w:pStyle w:val="36"/>
              <w:spacing w:line="360" w:lineRule="exact"/>
              <w:jc w:val="center"/>
              <w:rPr>
                <w:rFonts w:cs="Times New Roman"/>
                <w:color w:val="auto"/>
                <w:sz w:val="22"/>
                <w:szCs w:val="22"/>
                <w:lang w:val="zh-CN"/>
              </w:rPr>
            </w:pPr>
            <w:r>
              <w:rPr>
                <w:rFonts w:cs="Times New Roman"/>
                <w:color w:val="auto"/>
                <w:sz w:val="22"/>
                <w:szCs w:val="22"/>
                <w:lang w:val="zh-CN"/>
              </w:rPr>
              <w:t>不正当竞争预防措施</w:t>
            </w:r>
          </w:p>
          <w:p w14:paraId="48EEF06D">
            <w:pPr>
              <w:pStyle w:val="36"/>
              <w:spacing w:line="360" w:lineRule="exact"/>
              <w:jc w:val="center"/>
              <w:rPr>
                <w:rFonts w:cs="Times New Roman"/>
                <w:color w:val="auto"/>
                <w:sz w:val="22"/>
                <w:szCs w:val="22"/>
                <w:highlight w:val="green"/>
                <w:lang w:val="zh-CN"/>
              </w:rPr>
            </w:pPr>
            <w:r>
              <w:rPr>
                <w:rFonts w:hint="eastAsia" w:cs="Times New Roman"/>
                <w:b/>
                <w:bCs/>
                <w:color w:val="auto"/>
                <w:sz w:val="22"/>
                <w:szCs w:val="22"/>
                <w:lang w:val="zh-CN"/>
              </w:rPr>
              <w:t>（实质性要求）</w:t>
            </w:r>
          </w:p>
        </w:tc>
        <w:tc>
          <w:tcPr>
            <w:tcW w:w="6197" w:type="dxa"/>
            <w:vAlign w:val="center"/>
          </w:tcPr>
          <w:p w14:paraId="075C9BBC">
            <w:pPr>
              <w:pStyle w:val="36"/>
              <w:spacing w:line="360" w:lineRule="exact"/>
              <w:ind w:left="210" w:leftChars="100"/>
              <w:jc w:val="both"/>
              <w:rPr>
                <w:rFonts w:hint="eastAsia" w:cstheme="minorBidi"/>
                <w:bCs/>
                <w:color w:val="auto"/>
                <w:kern w:val="2"/>
                <w:sz w:val="21"/>
                <w:szCs w:val="21"/>
                <w:lang w:val="zh-CN"/>
              </w:rPr>
            </w:pPr>
            <w:r>
              <w:rPr>
                <w:rFonts w:hint="eastAsia" w:cstheme="minorBidi"/>
                <w:bCs/>
                <w:color w:val="auto"/>
                <w:kern w:val="2"/>
                <w:sz w:val="21"/>
                <w:szCs w:val="21"/>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118A54F3">
            <w:pPr>
              <w:pStyle w:val="36"/>
              <w:spacing w:line="360" w:lineRule="exact"/>
              <w:ind w:left="210" w:leftChars="100"/>
              <w:jc w:val="both"/>
              <w:rPr>
                <w:rFonts w:cs="仿宋"/>
                <w:color w:val="auto"/>
                <w:sz w:val="21"/>
                <w:szCs w:val="21"/>
                <w:highlight w:val="green"/>
              </w:rPr>
            </w:pPr>
            <w:r>
              <w:rPr>
                <w:rFonts w:hint="eastAsia" w:cstheme="minorBidi"/>
                <w:bCs/>
                <w:color w:val="auto"/>
                <w:kern w:val="2"/>
                <w:sz w:val="21"/>
                <w:szCs w:val="21"/>
                <w:lang w:val="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交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14:paraId="4B4982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9FD431E">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6404BC67">
            <w:pPr>
              <w:pStyle w:val="36"/>
              <w:spacing w:line="360" w:lineRule="exact"/>
              <w:jc w:val="center"/>
              <w:rPr>
                <w:rFonts w:cs="Times New Roman"/>
                <w:color w:val="auto"/>
                <w:sz w:val="22"/>
                <w:szCs w:val="22"/>
              </w:rPr>
            </w:pPr>
            <w:r>
              <w:rPr>
                <w:rFonts w:hint="eastAsia" w:cs="Times New Roman"/>
                <w:color w:val="auto"/>
                <w:sz w:val="22"/>
                <w:szCs w:val="22"/>
              </w:rPr>
              <w:t>信用记录查询</w:t>
            </w:r>
          </w:p>
          <w:p w14:paraId="24BC987B">
            <w:pPr>
              <w:pStyle w:val="36"/>
              <w:spacing w:line="360" w:lineRule="exact"/>
              <w:jc w:val="center"/>
              <w:rPr>
                <w:rFonts w:cs="Times New Roman"/>
                <w:b/>
                <w:bCs/>
                <w:color w:val="auto"/>
                <w:sz w:val="22"/>
                <w:szCs w:val="22"/>
                <w:lang w:val="zh-CN"/>
              </w:rPr>
            </w:pPr>
            <w:r>
              <w:rPr>
                <w:rFonts w:hint="eastAsia" w:cs="Times New Roman"/>
                <w:b/>
                <w:bCs/>
                <w:color w:val="auto"/>
                <w:sz w:val="22"/>
                <w:szCs w:val="22"/>
                <w:lang w:val="zh-CN"/>
              </w:rPr>
              <w:t>（实质性要求）</w:t>
            </w:r>
          </w:p>
        </w:tc>
        <w:tc>
          <w:tcPr>
            <w:tcW w:w="6197" w:type="dxa"/>
            <w:vAlign w:val="center"/>
          </w:tcPr>
          <w:p w14:paraId="72327116">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（1）比选人通过</w:t>
            </w:r>
          </w:p>
          <w:p w14:paraId="142940FF">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信用中国（</w:t>
            </w:r>
            <w:r>
              <w:rPr>
                <w:color w:val="auto"/>
              </w:rPr>
              <w:fldChar w:fldCharType="begin"/>
            </w:r>
            <w:r>
              <w:rPr>
                <w:color w:val="auto"/>
              </w:rPr>
              <w:instrText xml:space="preserve"> HYPERLINK "http://www.creditchina.gov.cn）、中国政府采购网（www.ccgp.gov.cn）" </w:instrText>
            </w:r>
            <w:r>
              <w:rPr>
                <w:color w:val="auto"/>
              </w:rPr>
              <w:fldChar w:fldCharType="separate"/>
            </w:r>
            <w:r>
              <w:rPr>
                <w:rFonts w:hint="eastAsia" w:cstheme="minorBidi"/>
                <w:bCs/>
                <w:color w:val="auto"/>
                <w:kern w:val="2"/>
                <w:sz w:val="21"/>
                <w:szCs w:val="21"/>
                <w:lang w:val="zh-CN"/>
              </w:rPr>
              <w:t>www.creditchina.gov.cn）和中国政府采购网（www.ccgp.gov.cn）</w:t>
            </w:r>
            <w:r>
              <w:rPr>
                <w:rFonts w:hint="eastAsia" w:cstheme="minorBidi"/>
                <w:bCs/>
                <w:color w:val="auto"/>
                <w:kern w:val="2"/>
                <w:sz w:val="21"/>
                <w:szCs w:val="21"/>
                <w:lang w:val="zh-CN"/>
              </w:rPr>
              <w:fldChar w:fldCharType="end"/>
            </w:r>
            <w:r>
              <w:rPr>
                <w:rFonts w:hint="eastAsia" w:cstheme="minorBidi"/>
                <w:bCs/>
                <w:color w:val="auto"/>
                <w:kern w:val="2"/>
                <w:sz w:val="21"/>
                <w:szCs w:val="21"/>
                <w:lang w:val="zh-CN"/>
              </w:rPr>
              <w:t>进行信用记录查询；</w:t>
            </w:r>
          </w:p>
          <w:p w14:paraId="0DAF2E9D">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（2）查询时间：本项目资格审查时；</w:t>
            </w:r>
          </w:p>
          <w:p w14:paraId="149BE473">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（3）查询记录和证据留存的具体方式：与比选文件一并保存；</w:t>
            </w:r>
          </w:p>
          <w:p w14:paraId="3B97D815">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（4）使用规则：对列入失信被执行人、重大税收违法案件当事人名单、政府采购严重违法失信行为记录名单的供应商，拒绝其参与政府采购活动</w:t>
            </w:r>
          </w:p>
        </w:tc>
      </w:tr>
      <w:tr w14:paraId="319794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524" w:type="dxa"/>
            <w:vAlign w:val="center"/>
          </w:tcPr>
          <w:p w14:paraId="5E19D583">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2020EC3E">
            <w:pPr>
              <w:pStyle w:val="36"/>
              <w:spacing w:line="360" w:lineRule="exact"/>
              <w:jc w:val="center"/>
              <w:rPr>
                <w:rFonts w:cs="Times New Roman"/>
                <w:color w:val="auto"/>
                <w:sz w:val="22"/>
                <w:szCs w:val="22"/>
                <w:lang w:val="zh-CN"/>
              </w:rPr>
            </w:pPr>
            <w:r>
              <w:rPr>
                <w:rFonts w:hint="eastAsia" w:cs="Times New Roman"/>
                <w:color w:val="auto"/>
                <w:sz w:val="22"/>
                <w:szCs w:val="22"/>
                <w:lang w:val="zh-CN"/>
              </w:rPr>
              <w:t>比选申请文件</w:t>
            </w:r>
            <w:r>
              <w:rPr>
                <w:rFonts w:cs="Times New Roman"/>
                <w:color w:val="auto"/>
                <w:sz w:val="22"/>
                <w:szCs w:val="22"/>
                <w:lang w:val="zh-CN"/>
              </w:rPr>
              <w:t>有效期</w:t>
            </w:r>
          </w:p>
          <w:p w14:paraId="2A13BE59">
            <w:pPr>
              <w:pStyle w:val="36"/>
              <w:spacing w:line="360" w:lineRule="exact"/>
              <w:jc w:val="center"/>
              <w:rPr>
                <w:rFonts w:cs="Times New Roman"/>
                <w:color w:val="auto"/>
                <w:sz w:val="22"/>
                <w:szCs w:val="22"/>
                <w:lang w:val="zh-CN"/>
              </w:rPr>
            </w:pPr>
            <w:r>
              <w:rPr>
                <w:rFonts w:hint="eastAsia" w:cs="Times New Roman"/>
                <w:b/>
                <w:bCs/>
                <w:color w:val="auto"/>
                <w:sz w:val="22"/>
                <w:szCs w:val="22"/>
                <w:lang w:val="zh-CN"/>
              </w:rPr>
              <w:t>（实质性要求）</w:t>
            </w:r>
          </w:p>
        </w:tc>
        <w:tc>
          <w:tcPr>
            <w:tcW w:w="6197" w:type="dxa"/>
            <w:vAlign w:val="center"/>
          </w:tcPr>
          <w:p w14:paraId="527A1C2C">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提交比选申请文件截止之日起90日</w:t>
            </w:r>
          </w:p>
        </w:tc>
      </w:tr>
      <w:tr w14:paraId="65819C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F2A095D">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2AB5F41A">
            <w:pPr>
              <w:pStyle w:val="36"/>
              <w:spacing w:line="360" w:lineRule="exact"/>
              <w:jc w:val="center"/>
              <w:rPr>
                <w:rFonts w:cs="Times New Roman"/>
                <w:color w:val="auto"/>
                <w:sz w:val="22"/>
                <w:szCs w:val="22"/>
                <w:lang w:val="zh-CN"/>
              </w:rPr>
            </w:pPr>
            <w:r>
              <w:rPr>
                <w:rFonts w:hint="eastAsia" w:cs="Times New Roman"/>
                <w:color w:val="auto"/>
                <w:sz w:val="22"/>
                <w:szCs w:val="22"/>
                <w:lang w:val="zh-CN"/>
              </w:rPr>
              <w:t>合同分包</w:t>
            </w:r>
          </w:p>
          <w:p w14:paraId="21624F95">
            <w:pPr>
              <w:pStyle w:val="36"/>
              <w:spacing w:line="360" w:lineRule="exact"/>
              <w:jc w:val="center"/>
              <w:rPr>
                <w:rFonts w:cs="Times New Roman"/>
                <w:color w:val="auto"/>
                <w:sz w:val="22"/>
                <w:szCs w:val="22"/>
                <w:lang w:val="zh-CN"/>
              </w:rPr>
            </w:pPr>
            <w:r>
              <w:rPr>
                <w:rFonts w:hint="eastAsia" w:cs="Times New Roman"/>
                <w:b/>
                <w:bCs/>
                <w:color w:val="auto"/>
                <w:sz w:val="22"/>
                <w:szCs w:val="22"/>
                <w:lang w:val="zh-CN"/>
              </w:rPr>
              <w:t>（实质性要求）</w:t>
            </w:r>
          </w:p>
        </w:tc>
        <w:tc>
          <w:tcPr>
            <w:tcW w:w="6197" w:type="dxa"/>
            <w:vAlign w:val="center"/>
          </w:tcPr>
          <w:p w14:paraId="5393BB34">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不接受</w:t>
            </w:r>
          </w:p>
        </w:tc>
      </w:tr>
      <w:tr w14:paraId="2C0B32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86ECEB3">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0DFC7A41">
            <w:pPr>
              <w:pStyle w:val="36"/>
              <w:spacing w:line="360" w:lineRule="exact"/>
              <w:jc w:val="center"/>
              <w:rPr>
                <w:rFonts w:cs="Times New Roman"/>
                <w:color w:val="auto"/>
                <w:sz w:val="22"/>
                <w:szCs w:val="22"/>
                <w:lang w:val="zh-CN"/>
              </w:rPr>
            </w:pPr>
            <w:r>
              <w:rPr>
                <w:rFonts w:hint="eastAsia" w:cs="Times New Roman"/>
                <w:color w:val="auto"/>
                <w:sz w:val="22"/>
                <w:szCs w:val="22"/>
                <w:lang w:val="zh-CN"/>
              </w:rPr>
              <w:t>联合体</w:t>
            </w:r>
          </w:p>
          <w:p w14:paraId="29EABF32">
            <w:pPr>
              <w:pStyle w:val="36"/>
              <w:spacing w:line="360" w:lineRule="exact"/>
              <w:jc w:val="center"/>
              <w:rPr>
                <w:rFonts w:cs="Times New Roman"/>
                <w:color w:val="auto"/>
                <w:sz w:val="22"/>
                <w:szCs w:val="22"/>
                <w:lang w:val="zh-CN"/>
              </w:rPr>
            </w:pPr>
            <w:r>
              <w:rPr>
                <w:rFonts w:hint="eastAsia" w:cs="Times New Roman"/>
                <w:b/>
                <w:bCs/>
                <w:color w:val="auto"/>
                <w:sz w:val="22"/>
                <w:szCs w:val="22"/>
                <w:lang w:val="zh-CN"/>
              </w:rPr>
              <w:t>（实质性要求）</w:t>
            </w:r>
          </w:p>
        </w:tc>
        <w:tc>
          <w:tcPr>
            <w:tcW w:w="6197" w:type="dxa"/>
            <w:vAlign w:val="center"/>
          </w:tcPr>
          <w:p w14:paraId="2DB5A1C1">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不接受</w:t>
            </w:r>
          </w:p>
        </w:tc>
      </w:tr>
      <w:tr w14:paraId="30FEBD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4A1B881">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0B30164A">
            <w:pPr>
              <w:pStyle w:val="36"/>
              <w:spacing w:line="360" w:lineRule="exact"/>
              <w:jc w:val="center"/>
              <w:rPr>
                <w:rFonts w:cs="Times New Roman"/>
                <w:color w:val="auto"/>
                <w:sz w:val="22"/>
                <w:szCs w:val="22"/>
                <w:lang w:val="zh-CN"/>
              </w:rPr>
            </w:pPr>
            <w:r>
              <w:rPr>
                <w:rFonts w:hint="eastAsia" w:cs="Times New Roman"/>
                <w:color w:val="auto"/>
                <w:sz w:val="22"/>
                <w:szCs w:val="22"/>
                <w:lang w:val="zh-CN"/>
              </w:rPr>
              <w:t>比选方法</w:t>
            </w:r>
          </w:p>
        </w:tc>
        <w:tc>
          <w:tcPr>
            <w:tcW w:w="6197" w:type="dxa"/>
            <w:vAlign w:val="center"/>
          </w:tcPr>
          <w:p w14:paraId="4ED3DE29">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综合评分法</w:t>
            </w:r>
          </w:p>
        </w:tc>
      </w:tr>
      <w:tr w14:paraId="41AEC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7B7274B">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086B3068">
            <w:pPr>
              <w:pStyle w:val="36"/>
              <w:spacing w:line="360" w:lineRule="exact"/>
              <w:jc w:val="center"/>
              <w:rPr>
                <w:rFonts w:cs="Times New Roman"/>
                <w:color w:val="auto"/>
                <w:sz w:val="22"/>
                <w:szCs w:val="22"/>
                <w:lang w:val="zh-CN"/>
              </w:rPr>
            </w:pPr>
            <w:r>
              <w:rPr>
                <w:rFonts w:hint="eastAsia" w:cs="Times New Roman"/>
                <w:color w:val="auto"/>
                <w:sz w:val="22"/>
                <w:szCs w:val="22"/>
                <w:lang w:val="zh-CN"/>
              </w:rPr>
              <w:t>比选申请文件的份数</w:t>
            </w:r>
          </w:p>
          <w:p w14:paraId="132CB630">
            <w:pPr>
              <w:pStyle w:val="36"/>
              <w:spacing w:line="360" w:lineRule="exact"/>
              <w:jc w:val="center"/>
              <w:rPr>
                <w:rFonts w:cs="Times New Roman"/>
                <w:color w:val="auto"/>
                <w:sz w:val="22"/>
                <w:szCs w:val="22"/>
                <w:lang w:val="zh-CN"/>
              </w:rPr>
            </w:pPr>
            <w:r>
              <w:rPr>
                <w:rFonts w:hint="eastAsia" w:cs="Times New Roman"/>
                <w:b/>
                <w:bCs/>
                <w:color w:val="auto"/>
                <w:sz w:val="22"/>
                <w:szCs w:val="22"/>
                <w:lang w:val="zh-CN"/>
              </w:rPr>
              <w:t>（实质性要求）</w:t>
            </w:r>
          </w:p>
        </w:tc>
        <w:tc>
          <w:tcPr>
            <w:tcW w:w="6197" w:type="dxa"/>
            <w:vAlign w:val="center"/>
          </w:tcPr>
          <w:p w14:paraId="35560FF4">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“比选申请文件”正本1份。</w:t>
            </w:r>
          </w:p>
        </w:tc>
      </w:tr>
      <w:tr w14:paraId="02ADF9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8F59193">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2FDE9D74">
            <w:pPr>
              <w:pStyle w:val="36"/>
              <w:spacing w:line="360" w:lineRule="exact"/>
              <w:jc w:val="center"/>
              <w:rPr>
                <w:rFonts w:cs="Times New Roman"/>
                <w:color w:val="auto"/>
                <w:sz w:val="22"/>
                <w:szCs w:val="22"/>
                <w:lang w:val="zh-CN"/>
              </w:rPr>
            </w:pPr>
            <w:r>
              <w:rPr>
                <w:rFonts w:hint="eastAsia" w:cs="Times New Roman"/>
                <w:color w:val="auto"/>
                <w:sz w:val="22"/>
                <w:szCs w:val="22"/>
                <w:lang w:val="zh-CN"/>
              </w:rPr>
              <w:t>现场踏勘和答疑</w:t>
            </w:r>
          </w:p>
        </w:tc>
        <w:tc>
          <w:tcPr>
            <w:tcW w:w="6197" w:type="dxa"/>
            <w:vAlign w:val="center"/>
          </w:tcPr>
          <w:p w14:paraId="0A4B37F2">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不举行</w:t>
            </w:r>
          </w:p>
        </w:tc>
      </w:tr>
      <w:tr w14:paraId="173E23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7440BF8">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388C2939">
            <w:pPr>
              <w:pStyle w:val="36"/>
              <w:spacing w:line="360" w:lineRule="exact"/>
              <w:jc w:val="center"/>
              <w:rPr>
                <w:rFonts w:cs="Times New Roman"/>
                <w:color w:val="auto"/>
                <w:sz w:val="22"/>
                <w:szCs w:val="22"/>
                <w:lang w:val="zh-CN"/>
              </w:rPr>
            </w:pPr>
            <w:r>
              <w:rPr>
                <w:rFonts w:hint="eastAsia" w:cs="Times New Roman"/>
                <w:color w:val="auto"/>
                <w:sz w:val="22"/>
                <w:szCs w:val="22"/>
                <w:lang w:val="zh-CN"/>
              </w:rPr>
              <w:t>比选文件咨询</w:t>
            </w:r>
          </w:p>
        </w:tc>
        <w:tc>
          <w:tcPr>
            <w:tcW w:w="6197" w:type="dxa"/>
            <w:vAlign w:val="center"/>
          </w:tcPr>
          <w:p w14:paraId="74165169">
            <w:pPr>
              <w:pStyle w:val="36"/>
              <w:spacing w:line="360" w:lineRule="exact"/>
              <w:ind w:left="210" w:leftChars="100"/>
              <w:jc w:val="both"/>
              <w:rPr>
                <w:rFonts w:hint="default" w:eastAsia="宋体" w:cstheme="minorBidi"/>
                <w:bCs/>
                <w:color w:val="auto"/>
                <w:kern w:val="2"/>
                <w:sz w:val="21"/>
                <w:szCs w:val="21"/>
                <w:lang w:val="en-US" w:eastAsia="zh-CN"/>
              </w:rPr>
            </w:pPr>
            <w:r>
              <w:rPr>
                <w:rFonts w:hint="eastAsia" w:cstheme="minorBidi"/>
                <w:bCs/>
                <w:color w:val="auto"/>
                <w:kern w:val="2"/>
                <w:sz w:val="21"/>
                <w:szCs w:val="21"/>
                <w:lang w:val="zh-CN"/>
              </w:rPr>
              <w:t>电话：028-689398</w:t>
            </w:r>
            <w:r>
              <w:rPr>
                <w:rFonts w:hint="eastAsia" w:cstheme="minorBidi"/>
                <w:bCs/>
                <w:color w:val="auto"/>
                <w:kern w:val="2"/>
                <w:sz w:val="21"/>
                <w:szCs w:val="21"/>
                <w:lang w:val="en-US" w:eastAsia="zh-CN"/>
              </w:rPr>
              <w:t>64</w:t>
            </w:r>
          </w:p>
        </w:tc>
      </w:tr>
      <w:tr w14:paraId="72669C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5" w:hRule="atLeast"/>
          <w:jc w:val="center"/>
        </w:trPr>
        <w:tc>
          <w:tcPr>
            <w:tcW w:w="524" w:type="dxa"/>
            <w:vAlign w:val="center"/>
          </w:tcPr>
          <w:p w14:paraId="45F61664">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0CC5D080">
            <w:pPr>
              <w:spacing w:line="360" w:lineRule="exact"/>
              <w:ind w:left="105" w:leftChars="50" w:right="105" w:rightChars="50"/>
              <w:jc w:val="center"/>
              <w:rPr>
                <w:rFonts w:ascii="宋体" w:hAnsi="宋体" w:eastAsia="宋体" w:cs="Times New Roman"/>
                <w:color w:val="auto"/>
                <w:kern w:val="0"/>
                <w:sz w:val="22"/>
                <w:lang w:val="zh-CN"/>
              </w:rPr>
            </w:pPr>
            <w:r>
              <w:rPr>
                <w:rFonts w:hint="eastAsia" w:ascii="宋体" w:hAnsi="宋体" w:eastAsia="宋体" w:cs="Times New Roman"/>
                <w:color w:val="auto"/>
                <w:kern w:val="0"/>
                <w:sz w:val="22"/>
              </w:rPr>
              <w:t>比选结果</w:t>
            </w:r>
            <w:r>
              <w:rPr>
                <w:rFonts w:hint="eastAsia" w:ascii="宋体" w:hAnsi="宋体" w:eastAsia="宋体" w:cs="Times New Roman"/>
                <w:color w:val="auto"/>
                <w:kern w:val="0"/>
                <w:sz w:val="22"/>
                <w:lang w:val="zh-CN"/>
              </w:rPr>
              <w:t>公告</w:t>
            </w:r>
          </w:p>
        </w:tc>
        <w:tc>
          <w:tcPr>
            <w:tcW w:w="6197" w:type="dxa"/>
            <w:vAlign w:val="center"/>
          </w:tcPr>
          <w:p w14:paraId="1BDC6DA2">
            <w:pPr>
              <w:pStyle w:val="36"/>
              <w:spacing w:line="360" w:lineRule="auto"/>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比选结果将在“四川铁道职业学院</w:t>
            </w:r>
            <w:r>
              <w:rPr>
                <w:rFonts w:hint="eastAsia" w:cstheme="minorBidi"/>
                <w:bCs/>
                <w:color w:val="auto"/>
                <w:kern w:val="2"/>
                <w:sz w:val="21"/>
                <w:szCs w:val="21"/>
                <w:lang w:val="en-US" w:eastAsia="zh-CN"/>
              </w:rPr>
              <w:t>工会委员会网站”</w:t>
            </w:r>
            <w:r>
              <w:rPr>
                <w:rFonts w:hint="eastAsia" w:cstheme="minorBidi"/>
                <w:bCs/>
                <w:color w:val="auto"/>
                <w:kern w:val="2"/>
                <w:sz w:val="21"/>
                <w:szCs w:val="21"/>
                <w:lang w:val="zh-CN"/>
              </w:rPr>
              <w:t>公告</w:t>
            </w:r>
          </w:p>
        </w:tc>
      </w:tr>
      <w:tr w14:paraId="052C52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5A19E81">
            <w:pPr>
              <w:pStyle w:val="35"/>
              <w:numPr>
                <w:ilvl w:val="0"/>
                <w:numId w:val="4"/>
              </w:numPr>
              <w:tabs>
                <w:tab w:val="left" w:pos="220"/>
                <w:tab w:val="clear" w:pos="0"/>
              </w:tabs>
              <w:adjustRightInd w:val="0"/>
              <w:snapToGrid w:val="0"/>
              <w:jc w:val="both"/>
              <w:rPr>
                <w:rFonts w:cs="仿宋"/>
                <w:color w:val="auto"/>
                <w:szCs w:val="21"/>
              </w:rPr>
            </w:pPr>
          </w:p>
        </w:tc>
        <w:tc>
          <w:tcPr>
            <w:tcW w:w="2210" w:type="dxa"/>
            <w:vAlign w:val="center"/>
          </w:tcPr>
          <w:p w14:paraId="044A99CD">
            <w:pPr>
              <w:spacing w:line="360" w:lineRule="exact"/>
              <w:jc w:val="center"/>
              <w:rPr>
                <w:rFonts w:ascii="宋体" w:hAnsi="宋体" w:eastAsia="宋体" w:cs="Times New Roman"/>
                <w:b/>
                <w:bCs/>
                <w:color w:val="auto"/>
                <w:kern w:val="0"/>
                <w:sz w:val="22"/>
                <w:lang w:val="zh-CN"/>
              </w:rPr>
            </w:pPr>
            <w:r>
              <w:rPr>
                <w:rFonts w:hint="eastAsia" w:ascii="宋体" w:hAnsi="宋体" w:eastAsia="宋体" w:cs="Times New Roman"/>
                <w:color w:val="auto"/>
                <w:kern w:val="0"/>
                <w:sz w:val="22"/>
                <w:lang w:val="zh-CN"/>
              </w:rPr>
              <w:t>说明</w:t>
            </w:r>
          </w:p>
        </w:tc>
        <w:tc>
          <w:tcPr>
            <w:tcW w:w="6197" w:type="dxa"/>
            <w:vAlign w:val="center"/>
          </w:tcPr>
          <w:p w14:paraId="3CFB0645">
            <w:pPr>
              <w:pStyle w:val="36"/>
              <w:spacing w:line="360" w:lineRule="exact"/>
              <w:ind w:left="210" w:leftChars="100"/>
              <w:jc w:val="both"/>
              <w:rPr>
                <w:rFonts w:cstheme="minorBidi"/>
                <w:bCs/>
                <w:color w:val="auto"/>
                <w:kern w:val="2"/>
                <w:sz w:val="21"/>
                <w:szCs w:val="21"/>
                <w:lang w:val="zh-CN"/>
              </w:rPr>
            </w:pPr>
            <w:r>
              <w:rPr>
                <w:rFonts w:hint="eastAsia" w:cstheme="minorBidi"/>
                <w:bCs/>
                <w:color w:val="auto"/>
                <w:kern w:val="2"/>
                <w:sz w:val="21"/>
                <w:szCs w:val="21"/>
                <w:lang w:val="zh-CN"/>
              </w:rPr>
              <w:t>本比选为非政府</w:t>
            </w:r>
            <w:r>
              <w:rPr>
                <w:rFonts w:hint="eastAsia" w:cstheme="minorBidi"/>
                <w:bCs/>
                <w:color w:val="auto"/>
                <w:kern w:val="2"/>
                <w:sz w:val="21"/>
                <w:szCs w:val="21"/>
              </w:rPr>
              <w:t>采购</w:t>
            </w:r>
            <w:r>
              <w:rPr>
                <w:rFonts w:hint="eastAsia" w:cstheme="minorBidi"/>
                <w:bCs/>
                <w:color w:val="auto"/>
                <w:kern w:val="2"/>
                <w:sz w:val="21"/>
                <w:szCs w:val="21"/>
                <w:lang w:val="zh-CN"/>
              </w:rPr>
              <w:t>项目，比选文件中所有涉及政府采购相关内容均为</w:t>
            </w:r>
            <w:r>
              <w:rPr>
                <w:rFonts w:hint="eastAsia" w:cstheme="minorBidi"/>
                <w:bCs/>
                <w:color w:val="auto"/>
                <w:kern w:val="2"/>
                <w:sz w:val="21"/>
                <w:szCs w:val="21"/>
              </w:rPr>
              <w:t>参</w:t>
            </w:r>
            <w:r>
              <w:rPr>
                <w:rFonts w:hint="eastAsia" w:cstheme="minorBidi"/>
                <w:bCs/>
                <w:color w:val="auto"/>
                <w:kern w:val="2"/>
                <w:sz w:val="21"/>
                <w:szCs w:val="21"/>
                <w:lang w:val="en-US" w:eastAsia="zh-CN"/>
              </w:rPr>
              <w:t>照</w:t>
            </w:r>
            <w:r>
              <w:rPr>
                <w:rFonts w:hint="eastAsia" w:cstheme="minorBidi"/>
                <w:bCs/>
                <w:color w:val="auto"/>
                <w:kern w:val="2"/>
                <w:sz w:val="21"/>
                <w:szCs w:val="21"/>
              </w:rPr>
              <w:t>执行</w:t>
            </w:r>
            <w:r>
              <w:rPr>
                <w:rFonts w:hint="eastAsia" w:cstheme="minorBidi"/>
                <w:bCs/>
                <w:color w:val="auto"/>
                <w:kern w:val="2"/>
                <w:sz w:val="21"/>
                <w:szCs w:val="21"/>
                <w:lang w:val="zh-CN"/>
              </w:rPr>
              <w:t>；比选人不对结果作任何解释；最终解释权归比选人所有</w:t>
            </w:r>
          </w:p>
        </w:tc>
      </w:tr>
    </w:tbl>
    <w:p w14:paraId="107010E8">
      <w:pPr>
        <w:pStyle w:val="4"/>
        <w:numPr>
          <w:ilvl w:val="0"/>
          <w:numId w:val="3"/>
        </w:numPr>
        <w:bidi w:val="0"/>
        <w:ind w:left="0" w:leftChars="0" w:firstLine="420" w:firstLineChars="0"/>
        <w:rPr>
          <w:color w:val="auto"/>
        </w:rPr>
      </w:pPr>
      <w:r>
        <w:rPr>
          <w:rFonts w:hint="eastAsia"/>
          <w:color w:val="auto"/>
        </w:rPr>
        <w:t>总则</w:t>
      </w:r>
    </w:p>
    <w:p w14:paraId="364556BE">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（一）适用范围</w:t>
      </w:r>
    </w:p>
    <w:p w14:paraId="1D1D9549">
      <w:pPr>
        <w:spacing w:line="360" w:lineRule="auto"/>
        <w:ind w:firstLine="480" w:firstLineChars="200"/>
        <w:rPr>
          <w:rFonts w:ascii="宋体" w:hAnsi="宋体" w:eastAsia="宋体" w:cs="Times New Roman"/>
          <w:bCs/>
          <w:color w:val="auto"/>
          <w:sz w:val="24"/>
          <w:szCs w:val="24"/>
        </w:rPr>
      </w:pPr>
      <w:r>
        <w:rPr>
          <w:rFonts w:hint="eastAsia" w:ascii="宋体" w:hAnsi="宋体" w:eastAsia="宋体" w:cs="Times New Roman"/>
          <w:bCs/>
          <w:color w:val="auto"/>
          <w:sz w:val="24"/>
          <w:szCs w:val="24"/>
        </w:rPr>
        <w:t>本比选文件仅适用于本次公开比选所叙述的货物和服务项目采购。</w:t>
      </w:r>
    </w:p>
    <w:p w14:paraId="12F4D854">
      <w:pPr>
        <w:spacing w:line="360" w:lineRule="auto"/>
        <w:ind w:firstLine="480" w:firstLineChars="200"/>
        <w:rPr>
          <w:rFonts w:hint="eastAsia" w:ascii="宋体" w:hAnsi="宋体" w:eastAsia="宋体" w:cs="Times New Roman"/>
          <w:bCs/>
          <w:color w:val="auto"/>
          <w:sz w:val="24"/>
          <w:szCs w:val="24"/>
        </w:rPr>
      </w:pPr>
      <w:bookmarkStart w:id="5" w:name="_Toc217446035"/>
      <w:r>
        <w:rPr>
          <w:rFonts w:hint="eastAsia" w:ascii="宋体" w:hAnsi="宋体" w:eastAsia="宋体" w:cs="Times New Roman"/>
          <w:bCs/>
          <w:color w:val="auto"/>
          <w:sz w:val="24"/>
          <w:szCs w:val="24"/>
        </w:rPr>
        <w:t>（二）</w:t>
      </w:r>
      <w:bookmarkEnd w:id="5"/>
      <w:r>
        <w:rPr>
          <w:rFonts w:hint="eastAsia" w:ascii="宋体" w:hAnsi="宋体" w:eastAsia="宋体" w:cs="Times New Roman"/>
          <w:bCs/>
          <w:color w:val="auto"/>
          <w:sz w:val="24"/>
          <w:szCs w:val="24"/>
        </w:rPr>
        <w:t>比选主体</w:t>
      </w:r>
    </w:p>
    <w:p w14:paraId="561BDAF1">
      <w:pPr>
        <w:spacing w:line="360" w:lineRule="auto"/>
        <w:ind w:firstLine="480" w:firstLineChars="200"/>
        <w:rPr>
          <w:rFonts w:ascii="宋体" w:hAnsi="宋体" w:eastAsia="宋体" w:cs="Times New Roman"/>
          <w:bCs/>
          <w:color w:val="auto"/>
          <w:sz w:val="24"/>
          <w:szCs w:val="24"/>
        </w:rPr>
      </w:pPr>
      <w:r>
        <w:rPr>
          <w:rFonts w:hint="eastAsia" w:ascii="宋体" w:hAnsi="宋体" w:eastAsia="宋体" w:cs="Times New Roman"/>
          <w:bCs/>
          <w:color w:val="auto"/>
          <w:sz w:val="24"/>
          <w:szCs w:val="24"/>
        </w:rPr>
        <w:t>1.“比选人”系指四川铁道职业学院</w:t>
      </w:r>
      <w:r>
        <w:rPr>
          <w:rFonts w:hint="eastAsia" w:ascii="宋体" w:hAnsi="宋体" w:eastAsia="宋体" w:cs="Times New Roman"/>
          <w:bCs/>
          <w:color w:val="auto"/>
          <w:sz w:val="24"/>
          <w:szCs w:val="24"/>
          <w:lang w:val="en-US" w:eastAsia="zh-CN"/>
        </w:rPr>
        <w:t>工会委员会</w:t>
      </w:r>
      <w:r>
        <w:rPr>
          <w:rFonts w:hint="eastAsia" w:ascii="宋体" w:hAnsi="宋体" w:eastAsia="宋体" w:cs="Times New Roman"/>
          <w:bCs/>
          <w:color w:val="auto"/>
          <w:sz w:val="24"/>
          <w:szCs w:val="24"/>
        </w:rPr>
        <w:t>。</w:t>
      </w:r>
    </w:p>
    <w:p w14:paraId="05AB33E2">
      <w:pPr>
        <w:spacing w:line="360" w:lineRule="auto"/>
        <w:ind w:firstLine="480" w:firstLineChars="200"/>
        <w:rPr>
          <w:rFonts w:ascii="宋体" w:hAnsi="宋体" w:eastAsia="宋体" w:cs="Times New Roman"/>
          <w:bCs/>
          <w:color w:val="auto"/>
          <w:sz w:val="24"/>
          <w:szCs w:val="24"/>
        </w:rPr>
      </w:pPr>
      <w:r>
        <w:rPr>
          <w:rFonts w:hint="eastAsia" w:ascii="宋体" w:hAnsi="宋体" w:eastAsia="宋体" w:cs="Times New Roman"/>
          <w:bCs/>
          <w:color w:val="auto"/>
          <w:sz w:val="24"/>
          <w:szCs w:val="24"/>
        </w:rPr>
        <w:t>2.“申请人”系指拟参加比选和向比选人提供货物及相应服务的比选申请人。</w:t>
      </w:r>
    </w:p>
    <w:p w14:paraId="13F220E6">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（三）有关定义</w:t>
      </w:r>
    </w:p>
    <w:p w14:paraId="4AE4C915">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1.比选文件所称的“以上”、“以下”、“以内”、“届满”，包括本数；所称的“不满”、“超过”、“以外”，不包括本数。</w:t>
      </w:r>
    </w:p>
    <w:p w14:paraId="460306F1">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2.比选文件要求申请人提供原件资料的，文件均以“原件”字样作以标注；未作“原件”标注的，提供的资料可使用原件的复印件或影印件。</w:t>
      </w:r>
    </w:p>
    <w:p w14:paraId="7D2E1CFF">
      <w:pPr>
        <w:spacing w:line="360" w:lineRule="auto"/>
        <w:ind w:firstLine="480" w:firstLineChars="200"/>
        <w:rPr>
          <w:rFonts w:ascii="宋体" w:hAnsi="宋体" w:eastAsia="宋体" w:cs="Times New Roman"/>
          <w:color w:val="auto"/>
          <w:sz w:val="24"/>
        </w:rPr>
      </w:pPr>
      <w:r>
        <w:rPr>
          <w:rFonts w:hint="eastAsia" w:ascii="宋体" w:hAnsi="宋体" w:eastAsia="宋体" w:cs="Times New Roman"/>
          <w:color w:val="auto"/>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D1B4D7B">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（四）合格的申请人（实质性要求）</w:t>
      </w:r>
    </w:p>
    <w:p w14:paraId="4B7868C9">
      <w:pPr>
        <w:tabs>
          <w:tab w:val="left" w:pos="7665"/>
        </w:tabs>
        <w:spacing w:line="520" w:lineRule="exact"/>
        <w:ind w:firstLine="480" w:firstLineChars="200"/>
        <w:rPr>
          <w:rFonts w:ascii="宋体" w:hAnsi="宋体" w:eastAsia="宋体" w:cs="Times New Roman"/>
          <w:color w:val="auto"/>
          <w:sz w:val="24"/>
        </w:rPr>
      </w:pPr>
      <w:r>
        <w:rPr>
          <w:rFonts w:hint="eastAsia" w:ascii="宋体" w:hAnsi="宋体" w:eastAsia="宋体" w:cs="Times New Roman"/>
          <w:color w:val="auto"/>
          <w:sz w:val="24"/>
        </w:rPr>
        <w:t>1.具备“比选邀请”基本条件；</w:t>
      </w:r>
    </w:p>
    <w:p w14:paraId="6558BFA8">
      <w:pPr>
        <w:tabs>
          <w:tab w:val="left" w:pos="7665"/>
        </w:tabs>
        <w:spacing w:line="520" w:lineRule="exact"/>
        <w:ind w:firstLine="480" w:firstLineChars="200"/>
        <w:rPr>
          <w:rFonts w:ascii="宋体" w:hAnsi="宋体" w:eastAsia="宋体" w:cs="Times New Roman"/>
          <w:color w:val="auto"/>
          <w:sz w:val="24"/>
        </w:rPr>
      </w:pPr>
      <w:r>
        <w:rPr>
          <w:rFonts w:hint="eastAsia" w:ascii="宋体" w:hAnsi="宋体" w:eastAsia="宋体" w:cs="Times New Roman"/>
          <w:color w:val="auto"/>
          <w:sz w:val="24"/>
        </w:rPr>
        <w:t>2.遵守国家有关的法律、法规和条例；</w:t>
      </w:r>
    </w:p>
    <w:p w14:paraId="18BD8BAA">
      <w:pPr>
        <w:tabs>
          <w:tab w:val="left" w:pos="7665"/>
        </w:tabs>
        <w:spacing w:line="520" w:lineRule="exact"/>
        <w:ind w:firstLine="480" w:firstLineChars="200"/>
        <w:rPr>
          <w:rFonts w:ascii="宋体" w:hAnsi="宋体" w:eastAsia="宋体"/>
          <w:color w:val="auto"/>
          <w:sz w:val="24"/>
        </w:rPr>
      </w:pPr>
      <w:r>
        <w:rPr>
          <w:rFonts w:hint="eastAsia" w:ascii="宋体" w:hAnsi="宋体" w:eastAsia="宋体" w:cs="Times New Roman"/>
          <w:color w:val="auto"/>
          <w:sz w:val="24"/>
        </w:rPr>
        <w:t>3.比选文件和法律、行政法规规定的其他条件。</w:t>
      </w:r>
    </w:p>
    <w:p w14:paraId="3AA3C75C">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（五）参与比选的费用（实质性要求）</w:t>
      </w:r>
    </w:p>
    <w:p w14:paraId="3823DCA7">
      <w:pPr>
        <w:spacing w:line="360" w:lineRule="auto"/>
        <w:ind w:firstLine="480" w:firstLineChars="200"/>
        <w:rPr>
          <w:rFonts w:ascii="宋体" w:hAnsi="宋体" w:eastAsia="宋体"/>
          <w:color w:val="auto"/>
        </w:rPr>
      </w:pPr>
      <w:r>
        <w:rPr>
          <w:rFonts w:hint="eastAsia" w:ascii="宋体" w:hAnsi="宋体" w:eastAsia="宋体" w:cs="Times New Roman"/>
          <w:color w:val="auto"/>
          <w:sz w:val="24"/>
          <w:szCs w:val="24"/>
        </w:rPr>
        <w:t>申请人应自行承担参加比选活动的一切费用。</w:t>
      </w:r>
    </w:p>
    <w:p w14:paraId="5C7DBFAB">
      <w:pPr>
        <w:pStyle w:val="4"/>
        <w:numPr>
          <w:ilvl w:val="0"/>
          <w:numId w:val="3"/>
        </w:numPr>
        <w:bidi w:val="0"/>
        <w:ind w:left="0" w:leftChars="0" w:firstLine="420" w:firstLineChars="0"/>
        <w:rPr>
          <w:color w:val="auto"/>
        </w:rPr>
      </w:pPr>
      <w:r>
        <w:rPr>
          <w:rFonts w:hint="eastAsia"/>
          <w:color w:val="auto"/>
        </w:rPr>
        <w:t>比选</w:t>
      </w:r>
      <w:r>
        <w:rPr>
          <w:color w:val="auto"/>
        </w:rPr>
        <w:t>文件</w:t>
      </w:r>
    </w:p>
    <w:p w14:paraId="5F2EF460">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（一）比选文件的构成</w:t>
      </w:r>
    </w:p>
    <w:p w14:paraId="2761E297">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713E7AEB">
      <w:pPr>
        <w:spacing w:line="360" w:lineRule="auto"/>
        <w:ind w:firstLine="480" w:firstLineChars="200"/>
        <w:rPr>
          <w:rFonts w:ascii="宋体" w:hAnsi="宋体" w:eastAsia="宋体"/>
          <w:color w:val="auto"/>
        </w:rPr>
      </w:pPr>
      <w:r>
        <w:rPr>
          <w:rFonts w:hint="eastAsia" w:ascii="宋体" w:hAnsi="宋体" w:eastAsia="宋体" w:cs="Times New Roman"/>
          <w:color w:val="auto"/>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6" w:name="_Toc183582211"/>
      <w:bookmarkStart w:id="7" w:name="_Toc183682348"/>
      <w:bookmarkStart w:id="8" w:name="_Toc217446040"/>
    </w:p>
    <w:p w14:paraId="04FE6ED4">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（二）比选文件的澄清</w:t>
      </w:r>
      <w:bookmarkEnd w:id="6"/>
      <w:bookmarkEnd w:id="7"/>
      <w:r>
        <w:rPr>
          <w:rFonts w:hint="eastAsia" w:ascii="宋体" w:hAnsi="宋体" w:eastAsia="宋体" w:cs="Times New Roman"/>
          <w:bCs/>
          <w:color w:val="auto"/>
          <w:sz w:val="24"/>
          <w:szCs w:val="24"/>
        </w:rPr>
        <w:t>和修改</w:t>
      </w:r>
      <w:bookmarkEnd w:id="8"/>
    </w:p>
    <w:p w14:paraId="2FEE6C65">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1.在提交比选申请文件截止时间前，比选人可以对比选文件进行澄清或者修改。</w:t>
      </w:r>
    </w:p>
    <w:p w14:paraId="68C12D10">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2.比选人对已发出的比选文件进行澄清或者修改，比选人将在网上发布更正公告。</w:t>
      </w:r>
    </w:p>
    <w:p w14:paraId="55EABEDD">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29A90E63">
      <w:pPr>
        <w:pStyle w:val="4"/>
        <w:numPr>
          <w:ilvl w:val="0"/>
          <w:numId w:val="3"/>
        </w:numPr>
        <w:bidi w:val="0"/>
        <w:ind w:left="0" w:leftChars="0" w:firstLine="420" w:firstLineChars="0"/>
        <w:rPr>
          <w:color w:val="auto"/>
        </w:rPr>
      </w:pPr>
      <w:r>
        <w:rPr>
          <w:rFonts w:hint="eastAsia"/>
          <w:color w:val="auto"/>
        </w:rPr>
        <w:t>比选申请文件</w:t>
      </w:r>
    </w:p>
    <w:p w14:paraId="5599A73B">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（一）比选申请文件的组成</w:t>
      </w:r>
    </w:p>
    <w:p w14:paraId="02B17647">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申请人应按照比选文件的规定和要求编制比选申请文件。</w:t>
      </w:r>
      <w:r>
        <w:rPr>
          <w:rFonts w:hint="eastAsia" w:ascii="宋体" w:hAnsi="宋体" w:eastAsia="宋体" w:cs="Times New Roman"/>
          <w:b/>
          <w:bCs/>
          <w:color w:val="auto"/>
          <w:sz w:val="24"/>
          <w:szCs w:val="24"/>
        </w:rPr>
        <w:t>（实质性要求）</w:t>
      </w:r>
    </w:p>
    <w:p w14:paraId="6D132E39">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（二）比选申请文件的语言（实质性要求）</w:t>
      </w:r>
    </w:p>
    <w:p w14:paraId="13E135E6">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41DD8668">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2.翻译的中文资料与外文资料如果出现差异和矛盾时，以中文为准。涉嫌虚假响应的按照相关法律法规处理。</w:t>
      </w:r>
    </w:p>
    <w:p w14:paraId="6A7A130E">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3.如因未翻译而造成的比选申请文件无效风险，由申请人承担。</w:t>
      </w:r>
    </w:p>
    <w:p w14:paraId="6839E0AB">
      <w:pPr>
        <w:spacing w:line="360" w:lineRule="auto"/>
        <w:ind w:firstLine="480" w:firstLineChars="200"/>
        <w:rPr>
          <w:rFonts w:eastAsia="宋体"/>
          <w:color w:val="auto"/>
        </w:rPr>
      </w:pPr>
      <w:r>
        <w:rPr>
          <w:rFonts w:hint="eastAsia" w:ascii="宋体" w:hAnsi="宋体" w:eastAsia="宋体" w:cs="Times New Roman"/>
          <w:color w:val="auto"/>
          <w:sz w:val="24"/>
          <w:szCs w:val="24"/>
        </w:rPr>
        <w:t>4.比选申请文件对不同文字文本的解释发生异议的，以中文文本为准。</w:t>
      </w:r>
    </w:p>
    <w:p w14:paraId="0F6CDF22">
      <w:pPr>
        <w:spacing w:line="360" w:lineRule="auto"/>
        <w:ind w:firstLine="480" w:firstLineChars="200"/>
        <w:rPr>
          <w:rFonts w:hint="eastAsia" w:ascii="宋体" w:hAnsi="宋体" w:eastAsia="宋体" w:cs="Times New Roman"/>
          <w:bCs/>
          <w:color w:val="auto"/>
          <w:sz w:val="24"/>
          <w:szCs w:val="24"/>
        </w:rPr>
      </w:pPr>
      <w:bookmarkStart w:id="9" w:name="_Toc217446044"/>
      <w:bookmarkStart w:id="10" w:name="_Toc183682353"/>
      <w:bookmarkStart w:id="11" w:name="_Toc183582216"/>
      <w:r>
        <w:rPr>
          <w:rFonts w:hint="eastAsia" w:ascii="宋体" w:hAnsi="宋体" w:eastAsia="宋体" w:cs="Times New Roman"/>
          <w:bCs/>
          <w:color w:val="auto"/>
          <w:sz w:val="24"/>
          <w:szCs w:val="24"/>
        </w:rPr>
        <w:t>（三）计量单位</w:t>
      </w:r>
      <w:bookmarkEnd w:id="9"/>
      <w:bookmarkEnd w:id="10"/>
      <w:bookmarkEnd w:id="11"/>
      <w:r>
        <w:rPr>
          <w:rFonts w:hint="eastAsia" w:ascii="宋体" w:hAnsi="宋体" w:eastAsia="宋体" w:cs="Times New Roman"/>
          <w:bCs/>
          <w:color w:val="auto"/>
          <w:sz w:val="24"/>
          <w:szCs w:val="24"/>
        </w:rPr>
        <w:t>（实质性要求）</w:t>
      </w:r>
    </w:p>
    <w:p w14:paraId="5EB8DB1D">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color w:val="auto"/>
          <w:sz w:val="24"/>
          <w:szCs w:val="24"/>
        </w:rPr>
        <w:t>除比选文件中另有规定外，本次比选项目所有合同项下的报价均采用国家法定的</w:t>
      </w:r>
      <w:r>
        <w:rPr>
          <w:rFonts w:hint="eastAsia" w:ascii="宋体" w:hAnsi="宋体" w:eastAsia="宋体" w:cs="Times New Roman"/>
          <w:bCs/>
          <w:color w:val="auto"/>
          <w:sz w:val="24"/>
          <w:szCs w:val="24"/>
        </w:rPr>
        <w:t>计量单位。</w:t>
      </w:r>
    </w:p>
    <w:p w14:paraId="74BAD77A">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（四）报价（实质性要求）</w:t>
      </w:r>
    </w:p>
    <w:p w14:paraId="3EE94B65">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1.本次比选项目的报价货币为人民币，报价以比选文件规定为准。</w:t>
      </w:r>
    </w:p>
    <w:p w14:paraId="16FE4712">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2.申请人的报价应是申请人响应比选项目要求的全部工作内容的价格体现，是最终用户验收合格后的总价，包含了申请人完成本项目所需的一切费用，即项目包干价。</w:t>
      </w:r>
    </w:p>
    <w:p w14:paraId="33F94E2A">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（五）比选申请文件有效期（实质性要求）</w:t>
      </w:r>
    </w:p>
    <w:p w14:paraId="7E3865D0">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本项目比选申请文件有效期为提交比选首次比选申请文件截止之日起</w:t>
      </w:r>
      <w:r>
        <w:rPr>
          <w:rFonts w:hint="eastAsia" w:ascii="宋体" w:hAnsi="宋体" w:eastAsia="宋体" w:cs="Times New Roman"/>
          <w:b/>
          <w:bCs/>
          <w:color w:val="auto"/>
          <w:sz w:val="24"/>
          <w:szCs w:val="24"/>
        </w:rPr>
        <w:t>90</w:t>
      </w:r>
      <w:r>
        <w:rPr>
          <w:rFonts w:hint="eastAsia" w:ascii="宋体" w:hAnsi="宋体" w:eastAsia="宋体" w:cs="Times New Roman"/>
          <w:color w:val="auto"/>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54A6E47B">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（六）知识产权（实质性要求）</w:t>
      </w:r>
    </w:p>
    <w:p w14:paraId="21982FB5">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666AF13E">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2.除非比选文件特别规定，比选人享有本项目实施过程中产生的知识成果及知识产权。</w:t>
      </w:r>
    </w:p>
    <w:p w14:paraId="2FB5C419">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6B30AE20">
      <w:pPr>
        <w:spacing w:line="360" w:lineRule="auto"/>
        <w:ind w:firstLine="480" w:firstLineChars="200"/>
        <w:rPr>
          <w:rFonts w:ascii="宋体" w:hAnsi="宋体" w:eastAsia="宋体"/>
          <w:color w:val="auto"/>
        </w:rPr>
      </w:pPr>
      <w:r>
        <w:rPr>
          <w:rFonts w:hint="eastAsia" w:ascii="宋体" w:hAnsi="宋体" w:eastAsia="宋体" w:cs="Times New Roman"/>
          <w:color w:val="auto"/>
          <w:sz w:val="24"/>
          <w:szCs w:val="24"/>
        </w:rPr>
        <w:t>4.如采用申请人所不拥有的知识产权，则在报价中必须包括合法获取该知识产权的相关费用。</w:t>
      </w:r>
    </w:p>
    <w:p w14:paraId="4594E08F">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（七）比选申请文件格式</w:t>
      </w:r>
    </w:p>
    <w:p w14:paraId="7B77AD2E">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1.申请人应执行比选文件第六章的规定要求。</w:t>
      </w:r>
    </w:p>
    <w:p w14:paraId="393BB8BE">
      <w:pPr>
        <w:spacing w:line="360" w:lineRule="auto"/>
        <w:ind w:firstLine="480" w:firstLineChars="200"/>
        <w:rPr>
          <w:rFonts w:ascii="宋体" w:hAnsi="宋体" w:eastAsia="宋体" w:cs="Times New Roman"/>
          <w:b/>
          <w:color w:val="auto"/>
          <w:sz w:val="24"/>
          <w:szCs w:val="24"/>
        </w:rPr>
      </w:pPr>
      <w:r>
        <w:rPr>
          <w:rFonts w:hint="eastAsia" w:ascii="宋体" w:hAnsi="宋体" w:eastAsia="宋体" w:cs="Times New Roman"/>
          <w:color w:val="auto"/>
          <w:sz w:val="24"/>
          <w:szCs w:val="24"/>
        </w:rPr>
        <w:t>2.对于没有格式要求的比选文件由申请人自行编写。</w:t>
      </w:r>
    </w:p>
    <w:p w14:paraId="432B34C1">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（八）比选申请文件的编制和签署</w:t>
      </w:r>
    </w:p>
    <w:p w14:paraId="6B93A0E2">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1.比选申请文件正本1份。</w:t>
      </w:r>
      <w:r>
        <w:rPr>
          <w:rFonts w:hint="eastAsia" w:ascii="宋体" w:hAnsi="宋体" w:eastAsia="宋体" w:cs="Times New Roman"/>
          <w:b/>
          <w:bCs/>
          <w:color w:val="auto"/>
          <w:sz w:val="24"/>
          <w:szCs w:val="32"/>
        </w:rPr>
        <w:t>（实质性要求）</w:t>
      </w:r>
    </w:p>
    <w:p w14:paraId="198FF6F7">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2.比选申请文件密封袋的最外层可以注明比选项目名称、比选项目编号、包号及名称（若有）、申请人名称、“正本”字样。</w:t>
      </w:r>
    </w:p>
    <w:p w14:paraId="430214C2">
      <w:pPr>
        <w:spacing w:line="360" w:lineRule="auto"/>
        <w:ind w:firstLine="480" w:firstLineChars="200"/>
        <w:rPr>
          <w:rFonts w:ascii="宋体" w:hAnsi="宋体" w:eastAsia="宋体"/>
          <w:color w:val="auto"/>
        </w:rPr>
      </w:pPr>
      <w:r>
        <w:rPr>
          <w:rFonts w:hint="eastAsia" w:ascii="宋体" w:hAnsi="宋体" w:eastAsia="宋体" w:cs="Times New Roman"/>
          <w:color w:val="auto"/>
          <w:sz w:val="24"/>
          <w:szCs w:val="24"/>
        </w:rPr>
        <w:t>3.比选申请文件应根据比选文件的要求签署、盖章。</w:t>
      </w:r>
      <w:r>
        <w:rPr>
          <w:rFonts w:hint="eastAsia" w:ascii="宋体" w:hAnsi="宋体" w:eastAsia="宋体" w:cs="Times New Roman"/>
          <w:b/>
          <w:bCs/>
          <w:color w:val="auto"/>
          <w:sz w:val="24"/>
          <w:szCs w:val="32"/>
        </w:rPr>
        <w:t>（实质性要求）</w:t>
      </w:r>
    </w:p>
    <w:p w14:paraId="41E324B4">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4.比选申请文件正本可采用打印或用不褪色、不变质的墨水书写。</w:t>
      </w:r>
    </w:p>
    <w:p w14:paraId="4203D925">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color w:val="auto"/>
          <w:sz w:val="24"/>
          <w:szCs w:val="32"/>
        </w:rPr>
        <w:t>（实质性要求）</w:t>
      </w:r>
    </w:p>
    <w:p w14:paraId="28AE2C6C">
      <w:pPr>
        <w:spacing w:line="360" w:lineRule="auto"/>
        <w:ind w:firstLine="480" w:firstLineChars="200"/>
        <w:rPr>
          <w:rFonts w:ascii="宋体" w:hAnsi="宋体" w:eastAsia="宋体" w:cs="Times New Roman"/>
          <w:b/>
          <w:bCs/>
          <w:color w:val="auto"/>
          <w:sz w:val="24"/>
          <w:szCs w:val="24"/>
        </w:rPr>
      </w:pPr>
      <w:r>
        <w:rPr>
          <w:rFonts w:hint="eastAsia" w:ascii="宋体" w:hAnsi="宋体" w:eastAsia="宋体" w:cs="Times New Roman"/>
          <w:color w:val="auto"/>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color w:val="auto"/>
          <w:sz w:val="24"/>
          <w:szCs w:val="24"/>
        </w:rPr>
        <w:t>（实质性要求）</w:t>
      </w:r>
    </w:p>
    <w:p w14:paraId="3CEAE5C1">
      <w:pPr>
        <w:spacing w:line="360" w:lineRule="auto"/>
        <w:ind w:firstLine="480" w:firstLineChars="200"/>
        <w:rPr>
          <w:rFonts w:ascii="宋体" w:hAnsi="宋体" w:eastAsia="宋体"/>
          <w:b/>
          <w:color w:val="auto"/>
          <w:sz w:val="24"/>
        </w:rPr>
      </w:pPr>
      <w:r>
        <w:rPr>
          <w:rFonts w:hint="eastAsia" w:ascii="宋体" w:hAnsi="宋体" w:eastAsia="宋体" w:cs="Times New Roman"/>
          <w:color w:val="auto"/>
          <w:sz w:val="24"/>
          <w:szCs w:val="24"/>
        </w:rPr>
        <w:t>7.比选申请文件正本可以采用A4幅面纸胶装方式装订成册并逐页编码。</w:t>
      </w:r>
    </w:p>
    <w:p w14:paraId="1A7CF1A3">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（九）比选申请文件的密封</w:t>
      </w:r>
    </w:p>
    <w:p w14:paraId="464EA97F">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1.比选申请文件所有外层应当密封完好。</w:t>
      </w:r>
      <w:r>
        <w:rPr>
          <w:rFonts w:hint="eastAsia" w:ascii="宋体" w:hAnsi="宋体" w:eastAsia="宋体" w:cs="Times New Roman"/>
          <w:b/>
          <w:color w:val="auto"/>
          <w:sz w:val="24"/>
          <w:szCs w:val="24"/>
        </w:rPr>
        <w:t>（实质性要求）</w:t>
      </w:r>
    </w:p>
    <w:p w14:paraId="52C93837">
      <w:pPr>
        <w:spacing w:line="360" w:lineRule="auto"/>
        <w:ind w:firstLine="480" w:firstLineChars="200"/>
        <w:rPr>
          <w:rFonts w:ascii="宋体" w:hAnsi="宋体" w:eastAsia="宋体"/>
          <w:color w:val="auto"/>
          <w:sz w:val="24"/>
        </w:rPr>
      </w:pPr>
      <w:r>
        <w:rPr>
          <w:rFonts w:hint="eastAsia" w:ascii="宋体" w:hAnsi="宋体" w:eastAsia="宋体" w:cs="Times New Roman"/>
          <w:color w:val="auto"/>
          <w:sz w:val="24"/>
          <w:szCs w:val="24"/>
        </w:rPr>
        <w:t>2.未密封的比选申请文件，比选人将拒收或者在法定时间允许的范围内，要求修改完善后接收。</w:t>
      </w:r>
      <w:r>
        <w:rPr>
          <w:rFonts w:hint="eastAsia" w:ascii="宋体" w:hAnsi="宋体" w:eastAsia="宋体" w:cs="Times New Roman"/>
          <w:b/>
          <w:color w:val="auto"/>
          <w:sz w:val="24"/>
          <w:szCs w:val="24"/>
        </w:rPr>
        <w:t>（实质性要求）</w:t>
      </w:r>
    </w:p>
    <w:p w14:paraId="0C7E6FF9">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（十）比选申请文件的提交</w:t>
      </w:r>
    </w:p>
    <w:p w14:paraId="699A5CB3">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1.比选申请文件应在提交首次比选申请文件截止时间前送达。</w:t>
      </w:r>
      <w:r>
        <w:rPr>
          <w:rFonts w:hint="eastAsia" w:ascii="宋体" w:hAnsi="宋体" w:eastAsia="宋体" w:cs="Times New Roman"/>
          <w:b/>
          <w:color w:val="auto"/>
          <w:sz w:val="24"/>
          <w:szCs w:val="24"/>
        </w:rPr>
        <w:t>（实质性要求）</w:t>
      </w:r>
    </w:p>
    <w:p w14:paraId="61E33689">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2.逾期送达或者未密封的比选申请文件，必选人应当拒收。</w:t>
      </w:r>
      <w:r>
        <w:rPr>
          <w:rFonts w:hint="eastAsia" w:ascii="宋体" w:hAnsi="宋体" w:eastAsia="宋体" w:cs="Times New Roman"/>
          <w:b/>
          <w:color w:val="auto"/>
          <w:sz w:val="24"/>
          <w:szCs w:val="24"/>
        </w:rPr>
        <w:t>（实质性要求）</w:t>
      </w:r>
    </w:p>
    <w:p w14:paraId="64B01B1B">
      <w:pPr>
        <w:spacing w:line="360" w:lineRule="auto"/>
        <w:ind w:firstLine="480" w:firstLineChars="200"/>
        <w:rPr>
          <w:rFonts w:hint="eastAsia" w:ascii="宋体" w:hAnsi="宋体" w:eastAsia="宋体" w:cs="Times New Roman"/>
          <w:bCs/>
          <w:color w:val="auto"/>
          <w:sz w:val="24"/>
          <w:szCs w:val="24"/>
        </w:rPr>
      </w:pPr>
      <w:bookmarkStart w:id="12" w:name="_Toc217446055"/>
      <w:bookmarkStart w:id="13" w:name="_Toc183582228"/>
      <w:bookmarkStart w:id="14" w:name="_Toc183682365"/>
      <w:r>
        <w:rPr>
          <w:rFonts w:hint="eastAsia" w:ascii="宋体" w:hAnsi="宋体" w:eastAsia="宋体" w:cs="Times New Roman"/>
          <w:bCs/>
          <w:color w:val="auto"/>
          <w:sz w:val="24"/>
          <w:szCs w:val="24"/>
        </w:rPr>
        <w:t>（十一）比选申请文件的修改和撤回</w:t>
      </w:r>
    </w:p>
    <w:p w14:paraId="530CC5E1">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1.申请人不得在提交截止时间起至比选申请文件有效期期满前撤回其比选申请文件。</w:t>
      </w:r>
    </w:p>
    <w:p w14:paraId="2C10383C">
      <w:pPr>
        <w:spacing w:line="360" w:lineRule="auto"/>
        <w:ind w:firstLine="480" w:firstLineChars="200"/>
        <w:rPr>
          <w:rFonts w:ascii="宋体" w:hAnsi="宋体" w:eastAsia="宋体"/>
          <w:color w:val="auto"/>
        </w:rPr>
      </w:pPr>
      <w:r>
        <w:rPr>
          <w:rFonts w:hint="eastAsia" w:ascii="宋体" w:hAnsi="宋体" w:eastAsia="宋体" w:cs="Times New Roman"/>
          <w:color w:val="auto"/>
          <w:sz w:val="24"/>
          <w:szCs w:val="24"/>
        </w:rPr>
        <w:t>2.申请人对其提交的比选申请文件的真实性、合法性承担法律责任。</w:t>
      </w:r>
      <w:bookmarkEnd w:id="12"/>
      <w:bookmarkEnd w:id="13"/>
      <w:bookmarkEnd w:id="14"/>
    </w:p>
    <w:p w14:paraId="054A1411">
      <w:pPr>
        <w:pStyle w:val="4"/>
        <w:numPr>
          <w:ilvl w:val="0"/>
          <w:numId w:val="3"/>
        </w:numPr>
        <w:bidi w:val="0"/>
        <w:ind w:left="0" w:leftChars="0" w:firstLine="420" w:firstLineChars="0"/>
        <w:rPr>
          <w:color w:val="auto"/>
        </w:rPr>
      </w:pPr>
      <w:r>
        <w:rPr>
          <w:rFonts w:hint="eastAsia"/>
          <w:color w:val="auto"/>
        </w:rPr>
        <w:t>比选会</w:t>
      </w:r>
    </w:p>
    <w:p w14:paraId="05F0817C">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1.比选人在比选文件规定的时间和地点组织比选，申请人须派代表参加并签到以证明其出席。</w:t>
      </w:r>
    </w:p>
    <w:p w14:paraId="76A41316">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2.比选会时，比选人对比选申请文件的密封情况进行检查。</w:t>
      </w:r>
    </w:p>
    <w:p w14:paraId="0F7D372B">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3.当众宣布检查比选申请文件的密封情况。</w:t>
      </w:r>
    </w:p>
    <w:p w14:paraId="51BA2FFB">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4.宣布比选会结束。主持人宣布比选会结束后，所有申请人代表应立即退场。</w:t>
      </w:r>
    </w:p>
    <w:p w14:paraId="6ECF9556">
      <w:pPr>
        <w:pStyle w:val="4"/>
        <w:numPr>
          <w:ilvl w:val="0"/>
          <w:numId w:val="0"/>
        </w:numPr>
        <w:bidi w:val="0"/>
        <w:ind w:left="420" w:leftChars="0"/>
        <w:rPr>
          <w:rFonts w:hint="eastAsia"/>
          <w:color w:val="auto"/>
        </w:rPr>
      </w:pPr>
      <w:r>
        <w:rPr>
          <w:rFonts w:hint="eastAsia"/>
          <w:color w:val="auto"/>
        </w:rPr>
        <w:t>六、比选评审</w:t>
      </w:r>
    </w:p>
    <w:p w14:paraId="2CA0E653">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（一）比选评审</w:t>
      </w:r>
    </w:p>
    <w:p w14:paraId="33B0CF27">
      <w:pPr>
        <w:spacing w:line="360" w:lineRule="auto"/>
        <w:ind w:firstLine="480" w:firstLineChars="200"/>
        <w:rPr>
          <w:rFonts w:ascii="宋体" w:hAnsi="宋体" w:eastAsia="宋体" w:cs="Times New Roman"/>
          <w:b/>
          <w:color w:val="auto"/>
          <w:sz w:val="28"/>
          <w:szCs w:val="28"/>
        </w:rPr>
      </w:pPr>
      <w:r>
        <w:rPr>
          <w:rFonts w:hint="eastAsia" w:ascii="宋体" w:hAnsi="宋体" w:eastAsia="宋体" w:cs="Times New Roman"/>
          <w:color w:val="auto"/>
          <w:sz w:val="24"/>
          <w:szCs w:val="24"/>
        </w:rPr>
        <w:t>详见第五章</w:t>
      </w:r>
    </w:p>
    <w:p w14:paraId="2107CC35">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（二）</w:t>
      </w:r>
      <w:r>
        <w:rPr>
          <w:rFonts w:hint="eastAsia" w:ascii="宋体" w:hAnsi="宋体" w:eastAsia="宋体" w:cs="Times New Roman"/>
          <w:bCs/>
          <w:color w:val="auto"/>
          <w:sz w:val="24"/>
          <w:szCs w:val="24"/>
          <w:lang w:val="en-US" w:eastAsia="zh-CN"/>
        </w:rPr>
        <w:t>比选结果公告</w:t>
      </w:r>
    </w:p>
    <w:p w14:paraId="4331DA35">
      <w:pPr>
        <w:spacing w:line="360" w:lineRule="auto"/>
        <w:ind w:firstLine="480" w:firstLineChars="200"/>
        <w:rPr>
          <w:rFonts w:ascii="宋体" w:hAnsi="宋体" w:eastAsia="宋体" w:cs="Times New Roman"/>
          <w:bCs/>
          <w:color w:val="auto"/>
          <w:sz w:val="24"/>
          <w:szCs w:val="24"/>
        </w:rPr>
      </w:pPr>
      <w:r>
        <w:rPr>
          <w:rFonts w:hint="eastAsia" w:ascii="宋体" w:hAnsi="宋体" w:eastAsia="宋体" w:cs="Times New Roman"/>
          <w:bCs/>
          <w:color w:val="auto"/>
          <w:sz w:val="24"/>
          <w:szCs w:val="24"/>
        </w:rPr>
        <w:t>1.</w:t>
      </w:r>
      <w:r>
        <w:rPr>
          <w:rFonts w:hint="eastAsia" w:ascii="宋体" w:hAnsi="宋体" w:eastAsia="宋体" w:cs="Times New Roman"/>
          <w:bCs/>
          <w:color w:val="auto"/>
          <w:sz w:val="24"/>
          <w:szCs w:val="24"/>
          <w:lang w:val="en-US" w:eastAsia="zh-CN"/>
        </w:rPr>
        <w:t>比选结果公告</w:t>
      </w:r>
      <w:r>
        <w:rPr>
          <w:rFonts w:hint="eastAsia" w:ascii="宋体" w:hAnsi="宋体" w:eastAsia="宋体" w:cs="Times New Roman"/>
          <w:bCs/>
          <w:color w:val="auto"/>
          <w:sz w:val="24"/>
          <w:szCs w:val="24"/>
        </w:rPr>
        <w:t>为签订采购合同的依据之一，是合同的有效组成部分。</w:t>
      </w:r>
    </w:p>
    <w:p w14:paraId="6A8CEBA2">
      <w:pPr>
        <w:spacing w:line="360" w:lineRule="auto"/>
        <w:ind w:firstLine="480" w:firstLineChars="200"/>
        <w:rPr>
          <w:rFonts w:ascii="宋体" w:hAnsi="宋体" w:eastAsia="宋体" w:cs="Times New Roman"/>
          <w:bCs/>
          <w:color w:val="auto"/>
          <w:sz w:val="24"/>
          <w:szCs w:val="24"/>
        </w:rPr>
      </w:pPr>
      <w:r>
        <w:rPr>
          <w:rFonts w:hint="eastAsia" w:ascii="宋体" w:hAnsi="宋体" w:eastAsia="宋体" w:cs="Times New Roman"/>
          <w:bCs/>
          <w:color w:val="auto"/>
          <w:sz w:val="24"/>
          <w:szCs w:val="24"/>
        </w:rPr>
        <w:t>2</w:t>
      </w:r>
      <w:r>
        <w:rPr>
          <w:rFonts w:hint="eastAsia" w:ascii="宋体" w:hAnsi="宋体" w:eastAsia="宋体" w:cs="Times New Roman"/>
          <w:bCs/>
          <w:color w:val="auto"/>
          <w:sz w:val="24"/>
          <w:szCs w:val="24"/>
          <w:lang w:val="en-US" w:eastAsia="zh-CN"/>
        </w:rPr>
        <w:t>.比选结果公告</w:t>
      </w:r>
      <w:r>
        <w:rPr>
          <w:rFonts w:hint="eastAsia" w:ascii="宋体" w:hAnsi="宋体" w:eastAsia="宋体" w:cs="Times New Roman"/>
          <w:bCs/>
          <w:color w:val="auto"/>
          <w:sz w:val="24"/>
          <w:szCs w:val="24"/>
        </w:rPr>
        <w:t>对比选人和中选人均具有法律效力。</w:t>
      </w:r>
      <w:r>
        <w:rPr>
          <w:rFonts w:hint="eastAsia" w:ascii="宋体" w:hAnsi="宋体" w:eastAsia="宋体" w:cs="Times New Roman"/>
          <w:bCs/>
          <w:color w:val="auto"/>
          <w:sz w:val="24"/>
          <w:szCs w:val="24"/>
          <w:lang w:val="en-US" w:eastAsia="zh-CN"/>
        </w:rPr>
        <w:t>比选结果公告</w:t>
      </w:r>
      <w:r>
        <w:rPr>
          <w:rFonts w:hint="eastAsia" w:ascii="宋体" w:hAnsi="宋体" w:eastAsia="宋体" w:cs="Times New Roman"/>
          <w:bCs/>
          <w:color w:val="auto"/>
          <w:sz w:val="24"/>
          <w:szCs w:val="24"/>
        </w:rPr>
        <w:t>发出后，比选人无正当理由改变中选结果，或者中选人无正当理由放弃中选的，将承担相应的法律责任。</w:t>
      </w:r>
    </w:p>
    <w:p w14:paraId="3B389186">
      <w:pPr>
        <w:spacing w:line="360" w:lineRule="auto"/>
        <w:ind w:firstLine="480" w:firstLineChars="200"/>
        <w:rPr>
          <w:rFonts w:ascii="宋体" w:hAnsi="宋体" w:eastAsia="宋体"/>
          <w:bCs/>
          <w:color w:val="auto"/>
        </w:rPr>
      </w:pPr>
      <w:r>
        <w:rPr>
          <w:rFonts w:hint="eastAsia" w:ascii="宋体" w:hAnsi="宋体" w:eastAsia="宋体" w:cs="Times New Roman"/>
          <w:bCs/>
          <w:color w:val="auto"/>
          <w:sz w:val="24"/>
          <w:szCs w:val="24"/>
        </w:rPr>
        <w:t>3.中选人的比选申请文件作为无效比选申请文件处理或者有政府采购法律法规规章制度规定的中选无效情形的，比选人在取得有权主体的认定以后，有权宣布发出的</w:t>
      </w:r>
      <w:r>
        <w:rPr>
          <w:rFonts w:hint="eastAsia" w:ascii="宋体" w:hAnsi="宋体" w:eastAsia="宋体" w:cs="Times New Roman"/>
          <w:bCs/>
          <w:color w:val="auto"/>
          <w:sz w:val="24"/>
          <w:szCs w:val="24"/>
          <w:lang w:val="en-US" w:eastAsia="zh-CN"/>
        </w:rPr>
        <w:t>比选结果公告</w:t>
      </w:r>
      <w:r>
        <w:rPr>
          <w:rFonts w:hint="eastAsia" w:ascii="宋体" w:hAnsi="宋体" w:eastAsia="宋体" w:cs="Times New Roman"/>
          <w:bCs/>
          <w:color w:val="auto"/>
          <w:sz w:val="24"/>
          <w:szCs w:val="24"/>
        </w:rPr>
        <w:t>无效，并收回发出的</w:t>
      </w:r>
      <w:r>
        <w:rPr>
          <w:rFonts w:hint="eastAsia" w:ascii="宋体" w:hAnsi="宋体" w:eastAsia="宋体" w:cs="Times New Roman"/>
          <w:bCs/>
          <w:color w:val="auto"/>
          <w:sz w:val="24"/>
          <w:szCs w:val="24"/>
          <w:lang w:val="en-US" w:eastAsia="zh-CN"/>
        </w:rPr>
        <w:t>比选结果公告</w:t>
      </w:r>
      <w:r>
        <w:rPr>
          <w:rFonts w:hint="eastAsia" w:ascii="宋体" w:hAnsi="宋体" w:eastAsia="宋体" w:cs="Times New Roman"/>
          <w:bCs/>
          <w:color w:val="auto"/>
          <w:sz w:val="24"/>
          <w:szCs w:val="24"/>
        </w:rPr>
        <w:t>，依法重新确定中选人或者重新开展比选活动。</w:t>
      </w:r>
    </w:p>
    <w:p w14:paraId="04339C32">
      <w:pPr>
        <w:pStyle w:val="4"/>
        <w:numPr>
          <w:ilvl w:val="0"/>
          <w:numId w:val="0"/>
        </w:numPr>
        <w:bidi w:val="0"/>
        <w:ind w:left="420" w:leftChars="0"/>
        <w:rPr>
          <w:rFonts w:hint="eastAsia"/>
          <w:color w:val="auto"/>
        </w:rPr>
      </w:pPr>
      <w:r>
        <w:rPr>
          <w:rFonts w:hint="eastAsia"/>
          <w:color w:val="auto"/>
        </w:rPr>
        <w:t>七、合同事项</w:t>
      </w:r>
    </w:p>
    <w:p w14:paraId="4AFBEDD3">
      <w:pPr>
        <w:spacing w:line="360" w:lineRule="auto"/>
        <w:ind w:firstLine="480" w:firstLineChars="200"/>
        <w:rPr>
          <w:rFonts w:hint="eastAsia" w:ascii="宋体" w:hAnsi="宋体" w:eastAsia="宋体" w:cs="Times New Roman"/>
          <w:bCs/>
          <w:color w:val="auto"/>
          <w:sz w:val="24"/>
          <w:szCs w:val="24"/>
        </w:rPr>
      </w:pPr>
      <w:bookmarkStart w:id="15" w:name="_Toc430773927"/>
      <w:bookmarkStart w:id="16" w:name="_Toc101174151"/>
      <w:bookmarkStart w:id="17" w:name="_Toc209847069"/>
      <w:bookmarkStart w:id="18" w:name="_Toc101338364"/>
      <w:bookmarkStart w:id="19" w:name="_Toc101250646"/>
      <w:r>
        <w:rPr>
          <w:rFonts w:hint="eastAsia" w:ascii="宋体" w:hAnsi="宋体" w:eastAsia="宋体" w:cs="Times New Roman"/>
          <w:bCs/>
          <w:color w:val="auto"/>
          <w:sz w:val="24"/>
          <w:szCs w:val="24"/>
        </w:rPr>
        <w:t>（一）签订合同</w:t>
      </w:r>
      <w:bookmarkEnd w:id="15"/>
      <w:bookmarkEnd w:id="16"/>
      <w:bookmarkEnd w:id="17"/>
      <w:bookmarkEnd w:id="18"/>
      <w:bookmarkEnd w:id="19"/>
    </w:p>
    <w:p w14:paraId="3DDF9251">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1.中选人应在比选结果公告发出之日起</w:t>
      </w:r>
      <w:r>
        <w:rPr>
          <w:rFonts w:hint="eastAsia" w:ascii="宋体" w:hAnsi="宋体" w:eastAsia="宋体" w:cs="Times New Roman"/>
          <w:color w:val="auto"/>
          <w:sz w:val="24"/>
          <w:szCs w:val="24"/>
          <w:lang w:val="en-US" w:eastAsia="zh-CN"/>
        </w:rPr>
        <w:t>5</w:t>
      </w:r>
      <w:r>
        <w:rPr>
          <w:rFonts w:hint="eastAsia" w:ascii="宋体" w:hAnsi="宋体" w:eastAsia="宋体" w:cs="Times New Roman"/>
          <w:color w:val="auto"/>
          <w:sz w:val="24"/>
          <w:szCs w:val="24"/>
        </w:rPr>
        <w:t>日内与比选人签订采购合同。由于中选人的原因逾期未与比选人签订采购合同的，将视为放弃中选，取消其中选资格并将按相关规定进行处理。</w:t>
      </w:r>
    </w:p>
    <w:p w14:paraId="44FCFF06">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2.比选文件、中选人的比选申请文件及双方确认的澄清文件等，均为有法律约束力的经济合同的组成部分。</w:t>
      </w:r>
    </w:p>
    <w:p w14:paraId="38D05B9A">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2C56F54B">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4.中选人因不可抗力原因不能履行采购合同或放弃中选的，比选人可以与排在中选人之后第一位的中选候选人签订采购合同，以此类推。</w:t>
      </w:r>
    </w:p>
    <w:p w14:paraId="1F0D09A0">
      <w:pPr>
        <w:spacing w:line="360" w:lineRule="auto"/>
        <w:ind w:firstLine="480" w:firstLineChars="200"/>
        <w:rPr>
          <w:rFonts w:ascii="宋体" w:hAnsi="宋体" w:eastAsia="宋体"/>
          <w:color w:val="auto"/>
          <w:sz w:val="24"/>
        </w:rPr>
      </w:pPr>
      <w:r>
        <w:rPr>
          <w:rFonts w:hint="eastAsia" w:ascii="宋体" w:hAnsi="宋体" w:eastAsia="宋体" w:cs="Times New Roman"/>
          <w:color w:val="auto"/>
          <w:sz w:val="24"/>
          <w:szCs w:val="24"/>
        </w:rPr>
        <w:t>5.比选文件、中选人提交的比选申请文件、比选中的最后报价、中选人承诺书、成交通知书等均称为有法律约束力的合同组成内容。</w:t>
      </w:r>
    </w:p>
    <w:p w14:paraId="52370EA0">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（二）履行合同</w:t>
      </w:r>
    </w:p>
    <w:p w14:paraId="2538DF40">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1.中选人与比选人签订合同后，合同双方应严格执行合同条款，履行合同规定的义务，保证合同的顺利完成。</w:t>
      </w:r>
    </w:p>
    <w:p w14:paraId="11D96CE6">
      <w:pPr>
        <w:spacing w:line="360" w:lineRule="auto"/>
        <w:ind w:firstLine="480" w:firstLineChars="200"/>
        <w:rPr>
          <w:rFonts w:ascii="宋体" w:hAnsi="宋体" w:eastAsia="宋体"/>
          <w:color w:val="auto"/>
          <w:sz w:val="24"/>
        </w:rPr>
      </w:pPr>
      <w:r>
        <w:rPr>
          <w:rFonts w:hint="eastAsia" w:ascii="宋体" w:hAnsi="宋体" w:eastAsia="宋体" w:cs="Times New Roman"/>
          <w:color w:val="auto"/>
          <w:sz w:val="24"/>
          <w:szCs w:val="24"/>
        </w:rPr>
        <w:t>2.在合同履行过程中，如发生合同纠纷，合同双方应按照《中华人民共和国民法典》的有关规定进行处理。</w:t>
      </w:r>
    </w:p>
    <w:p w14:paraId="5D337471">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（三）验收</w:t>
      </w:r>
    </w:p>
    <w:p w14:paraId="1A06F86E">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18756496">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2.验收结果合格的，中选人凭验收报告办理相关手续；验收结果不合格的，比选人有权要求中选人履行相关义务，直到验收合格。</w:t>
      </w:r>
    </w:p>
    <w:p w14:paraId="6AA0930D">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（四）合同价款支付</w:t>
      </w:r>
    </w:p>
    <w:p w14:paraId="2D363B48">
      <w:pPr>
        <w:spacing w:line="360" w:lineRule="auto"/>
        <w:ind w:firstLine="480" w:firstLineChars="200"/>
        <w:rPr>
          <w:rFonts w:ascii="宋体" w:hAnsi="宋体" w:eastAsia="宋体"/>
          <w:color w:val="auto"/>
        </w:rPr>
      </w:pPr>
      <w:r>
        <w:rPr>
          <w:rFonts w:hint="eastAsia" w:ascii="宋体" w:hAnsi="宋体" w:eastAsia="宋体" w:cs="Times New Roman"/>
          <w:color w:val="auto"/>
          <w:sz w:val="24"/>
          <w:szCs w:val="24"/>
        </w:rPr>
        <w:t>比选人将按照采购合同规定，及时向中选人支付采购资金。本项目采购资金付款详见第四章规定的付款方式。</w:t>
      </w:r>
    </w:p>
    <w:p w14:paraId="148CFFAB">
      <w:pPr>
        <w:pStyle w:val="4"/>
        <w:numPr>
          <w:ilvl w:val="0"/>
          <w:numId w:val="0"/>
        </w:numPr>
        <w:bidi w:val="0"/>
        <w:rPr>
          <w:rFonts w:hint="eastAsia"/>
          <w:color w:val="auto"/>
        </w:rPr>
      </w:pPr>
      <w:r>
        <w:rPr>
          <w:rFonts w:hint="eastAsia"/>
          <w:color w:val="auto"/>
          <w:lang w:val="en-US" w:eastAsia="zh-CN"/>
        </w:rPr>
        <w:t>八、</w:t>
      </w:r>
      <w:r>
        <w:rPr>
          <w:rFonts w:hint="eastAsia"/>
          <w:color w:val="auto"/>
        </w:rPr>
        <w:t>比选纪律要求（实质性要求）</w:t>
      </w:r>
    </w:p>
    <w:p w14:paraId="0038F3AE">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（一）申请人纪律要求</w:t>
      </w:r>
    </w:p>
    <w:p w14:paraId="23E9024D">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1.申请人应当遵循公平竞争的原则，不得恶意串通，不得妨碍其他申请人的竞争行为，不得损害比选人或者其他申请人的合法权益。</w:t>
      </w:r>
    </w:p>
    <w:p w14:paraId="3D09FE45">
      <w:pPr>
        <w:spacing w:line="360" w:lineRule="auto"/>
        <w:ind w:firstLine="480" w:firstLineChars="200"/>
        <w:rPr>
          <w:rFonts w:ascii="宋体" w:hAnsi="宋体" w:eastAsia="宋体"/>
          <w:color w:val="auto"/>
        </w:rPr>
      </w:pPr>
      <w:r>
        <w:rPr>
          <w:rFonts w:hint="eastAsia" w:ascii="宋体" w:hAnsi="宋体" w:eastAsia="宋体" w:cs="Times New Roman"/>
          <w:color w:val="auto"/>
          <w:sz w:val="24"/>
          <w:szCs w:val="24"/>
        </w:rPr>
        <w:t>2.在比选过程中发现申请人有上述情形的，比选评审委员会应当认定其无效响应，并书面报告主管部门。</w:t>
      </w:r>
    </w:p>
    <w:p w14:paraId="436C6B11">
      <w:pPr>
        <w:spacing w:line="360" w:lineRule="auto"/>
        <w:ind w:firstLine="480" w:firstLineChars="2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（二）申请人禁止性行为，申请人参加本项目比选不得具有以下情形：</w:t>
      </w:r>
    </w:p>
    <w:p w14:paraId="31544863">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（1）提供虚假材料谋取中选；</w:t>
      </w:r>
    </w:p>
    <w:p w14:paraId="0969D64F">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（2）采取不正当手段诋毁、排挤其他申请人；</w:t>
      </w:r>
    </w:p>
    <w:p w14:paraId="3C4F4E18">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（3）与比选人、比选代理机构、或其他申请人恶意串通；</w:t>
      </w:r>
    </w:p>
    <w:p w14:paraId="4973CDCD">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（4）向比选人、比选代理机构、比选评审委员会成员行贿或者提供其他不正当利益；</w:t>
      </w:r>
    </w:p>
    <w:p w14:paraId="7AAB1E91">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（5）在比选过程中与比选人、比选代理机构进行协商；</w:t>
      </w:r>
    </w:p>
    <w:p w14:paraId="11C08C80">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（6）中选后无正当理由拒不与比选人签订采购合同；</w:t>
      </w:r>
    </w:p>
    <w:p w14:paraId="22DACCAA">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（7）未按照比选文件确定的事项签订采购合同；</w:t>
      </w:r>
    </w:p>
    <w:p w14:paraId="3EEA5825">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（8）将采购合同转包或者违规分包；</w:t>
      </w:r>
    </w:p>
    <w:p w14:paraId="3F445ABC">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（9）提供假冒伪劣产品；</w:t>
      </w:r>
    </w:p>
    <w:p w14:paraId="3C59A93A">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（10）擅自变更、中止或者终止采购合同；</w:t>
      </w:r>
    </w:p>
    <w:p w14:paraId="56BDE21F">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（11）拒绝有关部门的监督检查或者向监督检查部门提供虚假情况；</w:t>
      </w:r>
    </w:p>
    <w:p w14:paraId="4D98A71D">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（12）法律法规规定的其他情形。</w:t>
      </w:r>
    </w:p>
    <w:p w14:paraId="62F11F06">
      <w:pPr>
        <w:spacing w:line="360" w:lineRule="auto"/>
        <w:ind w:firstLine="480" w:firstLineChars="200"/>
        <w:rPr>
          <w:rFonts w:hint="eastAsia"/>
          <w:color w:val="auto"/>
          <w:lang w:val="en-US" w:eastAsia="zh-CN"/>
        </w:rPr>
      </w:pPr>
      <w:r>
        <w:rPr>
          <w:rFonts w:hint="eastAsia" w:ascii="宋体" w:hAnsi="宋体" w:eastAsia="宋体" w:cs="Times New Roman"/>
          <w:color w:val="auto"/>
          <w:sz w:val="24"/>
          <w:szCs w:val="24"/>
        </w:rPr>
        <w:t>申请人有上述情形的，按照规定追究法律责任，具备（1）-（10）条情形之一的，同时将取消被确认为中选人的资格或者认定中选无效。</w:t>
      </w:r>
    </w:p>
    <w:p w14:paraId="574014ED">
      <w:pPr>
        <w:pStyle w:val="4"/>
        <w:numPr>
          <w:ilvl w:val="0"/>
          <w:numId w:val="0"/>
        </w:numPr>
        <w:bidi w:val="0"/>
        <w:rPr>
          <w:rFonts w:hint="eastAsia"/>
          <w:color w:val="auto"/>
          <w:lang w:val="en-US" w:eastAsia="zh-CN"/>
        </w:rPr>
      </w:pPr>
      <w:r>
        <w:rPr>
          <w:rFonts w:hint="eastAsia"/>
          <w:color w:val="auto"/>
          <w:lang w:val="en-US" w:eastAsia="zh-CN"/>
        </w:rPr>
        <w:t>九、其他</w:t>
      </w:r>
    </w:p>
    <w:p w14:paraId="506FA994">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66C978AB">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5A271328">
      <w:pPr>
        <w:spacing w:line="360" w:lineRule="auto"/>
        <w:ind w:firstLine="480" w:firstLineChars="200"/>
        <w:rPr>
          <w:rFonts w:ascii="宋体" w:hAnsi="宋体" w:eastAsia="宋体"/>
          <w:color w:val="auto"/>
        </w:rPr>
      </w:pPr>
      <w:r>
        <w:rPr>
          <w:rFonts w:hint="eastAsia" w:ascii="宋体" w:hAnsi="宋体" w:eastAsia="宋体" w:cs="Times New Roman"/>
          <w:color w:val="auto"/>
          <w:sz w:val="24"/>
          <w:szCs w:val="24"/>
        </w:rPr>
        <w:t>（三）本项目涉及企业资质、产品认证、人员执业资格、行业标准等描述与国家最新要求不一致时以国家最新要求为准。</w:t>
      </w:r>
    </w:p>
    <w:p w14:paraId="2816D9F9">
      <w:pPr>
        <w:spacing w:line="360" w:lineRule="auto"/>
        <w:ind w:firstLine="420" w:firstLineChars="200"/>
        <w:rPr>
          <w:rFonts w:ascii="宋体" w:hAnsi="宋体" w:eastAsia="宋体"/>
          <w:color w:val="auto"/>
        </w:rPr>
      </w:pPr>
      <w:r>
        <w:rPr>
          <w:rFonts w:ascii="宋体" w:hAnsi="宋体" w:eastAsia="宋体"/>
          <w:color w:val="auto"/>
        </w:rPr>
        <w:br w:type="page"/>
      </w:r>
    </w:p>
    <w:p w14:paraId="297FC8A7">
      <w:pPr>
        <w:pStyle w:val="3"/>
        <w:numPr>
          <w:ilvl w:val="0"/>
          <w:numId w:val="5"/>
        </w:numPr>
        <w:bidi w:val="0"/>
        <w:jc w:val="center"/>
        <w:rPr>
          <w:color w:val="auto"/>
        </w:rPr>
      </w:pPr>
      <w:bookmarkStart w:id="20" w:name="_Toc28291"/>
      <w:r>
        <w:rPr>
          <w:rFonts w:hint="eastAsia"/>
          <w:color w:val="auto"/>
        </w:rPr>
        <w:t>资格条件要求以及应当提供的资格证明材料</w:t>
      </w:r>
      <w:bookmarkEnd w:id="20"/>
    </w:p>
    <w:tbl>
      <w:tblPr>
        <w:tblStyle w:val="18"/>
        <w:tblW w:w="9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480"/>
        <w:gridCol w:w="5984"/>
      </w:tblGrid>
      <w:tr w14:paraId="5FAA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716" w:type="dxa"/>
            <w:vAlign w:val="center"/>
          </w:tcPr>
          <w:p w14:paraId="26416871">
            <w:pPr>
              <w:adjustRightInd w:val="0"/>
              <w:spacing w:line="360" w:lineRule="exact"/>
              <w:jc w:val="center"/>
              <w:rPr>
                <w:rFonts w:ascii="宋体" w:hAnsi="宋体" w:eastAsia="宋体" w:cs="Times New Roman"/>
                <w:b/>
                <w:color w:val="auto"/>
                <w:kern w:val="0"/>
                <w:sz w:val="24"/>
                <w:szCs w:val="24"/>
              </w:rPr>
            </w:pPr>
            <w:r>
              <w:rPr>
                <w:rFonts w:ascii="宋体" w:hAnsi="宋体" w:eastAsia="宋体" w:cs="Times New Roman"/>
                <w:b/>
                <w:color w:val="auto"/>
                <w:kern w:val="0"/>
                <w:sz w:val="24"/>
                <w:szCs w:val="24"/>
              </w:rPr>
              <w:t>序号</w:t>
            </w:r>
          </w:p>
        </w:tc>
        <w:tc>
          <w:tcPr>
            <w:tcW w:w="2480" w:type="dxa"/>
            <w:vAlign w:val="center"/>
          </w:tcPr>
          <w:p w14:paraId="36506C40">
            <w:pPr>
              <w:adjustRightInd w:val="0"/>
              <w:spacing w:line="360" w:lineRule="exact"/>
              <w:jc w:val="center"/>
              <w:rPr>
                <w:rFonts w:ascii="宋体" w:hAnsi="宋体" w:eastAsia="宋体" w:cs="Times New Roman"/>
                <w:b/>
                <w:color w:val="auto"/>
                <w:kern w:val="0"/>
                <w:sz w:val="24"/>
                <w:szCs w:val="24"/>
              </w:rPr>
            </w:pPr>
            <w:r>
              <w:rPr>
                <w:rFonts w:ascii="宋体" w:hAnsi="宋体" w:eastAsia="宋体" w:cs="Times New Roman"/>
                <w:b/>
                <w:color w:val="auto"/>
                <w:kern w:val="0"/>
                <w:sz w:val="24"/>
                <w:szCs w:val="24"/>
              </w:rPr>
              <w:t>本项目的资格要求</w:t>
            </w:r>
          </w:p>
        </w:tc>
        <w:tc>
          <w:tcPr>
            <w:tcW w:w="5984" w:type="dxa"/>
            <w:vAlign w:val="center"/>
          </w:tcPr>
          <w:p w14:paraId="4655ABBE">
            <w:pPr>
              <w:adjustRightInd w:val="0"/>
              <w:spacing w:line="360" w:lineRule="exact"/>
              <w:jc w:val="center"/>
              <w:rPr>
                <w:rFonts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申请人</w:t>
            </w:r>
            <w:r>
              <w:rPr>
                <w:rFonts w:ascii="宋体" w:hAnsi="宋体" w:eastAsia="宋体" w:cs="Times New Roman"/>
                <w:b/>
                <w:color w:val="auto"/>
                <w:kern w:val="0"/>
                <w:sz w:val="24"/>
                <w:szCs w:val="24"/>
              </w:rPr>
              <w:t>应当提供的资格证明材料</w:t>
            </w:r>
          </w:p>
        </w:tc>
      </w:tr>
      <w:tr w14:paraId="336E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trPr>
        <w:tc>
          <w:tcPr>
            <w:tcW w:w="716" w:type="dxa"/>
            <w:vAlign w:val="center"/>
          </w:tcPr>
          <w:p w14:paraId="2618FCE7">
            <w:pPr>
              <w:spacing w:line="360" w:lineRule="exact"/>
              <w:jc w:val="center"/>
              <w:rPr>
                <w:rFonts w:ascii="宋体" w:hAnsi="宋体" w:eastAsia="宋体" w:cs="Times New Roman"/>
                <w:bCs/>
                <w:color w:val="auto"/>
                <w:kern w:val="0"/>
                <w:szCs w:val="21"/>
              </w:rPr>
            </w:pPr>
            <w:r>
              <w:rPr>
                <w:rFonts w:ascii="宋体" w:hAnsi="宋体" w:eastAsia="宋体" w:cs="Times New Roman"/>
                <w:b/>
                <w:color w:val="auto"/>
                <w:kern w:val="0"/>
                <w:szCs w:val="21"/>
              </w:rPr>
              <w:t>1</w:t>
            </w:r>
          </w:p>
        </w:tc>
        <w:tc>
          <w:tcPr>
            <w:tcW w:w="2480" w:type="dxa"/>
            <w:vAlign w:val="center"/>
          </w:tcPr>
          <w:p w14:paraId="27AAF167">
            <w:pPr>
              <w:spacing w:line="360" w:lineRule="exact"/>
              <w:jc w:val="center"/>
              <w:rPr>
                <w:rFonts w:ascii="宋体" w:hAnsi="宋体" w:eastAsia="宋体" w:cs="Times New Roman"/>
                <w:bCs/>
                <w:color w:val="auto"/>
                <w:kern w:val="0"/>
                <w:szCs w:val="21"/>
              </w:rPr>
            </w:pPr>
            <w:r>
              <w:rPr>
                <w:rFonts w:ascii="宋体" w:hAnsi="宋体" w:eastAsia="宋体" w:cs="Times New Roman"/>
                <w:b/>
                <w:color w:val="auto"/>
                <w:kern w:val="0"/>
                <w:szCs w:val="21"/>
              </w:rPr>
              <w:t>具有独立承担民事责任的能力</w:t>
            </w:r>
          </w:p>
        </w:tc>
        <w:tc>
          <w:tcPr>
            <w:tcW w:w="5984" w:type="dxa"/>
            <w:vAlign w:val="center"/>
          </w:tcPr>
          <w:p w14:paraId="63FBBAD5">
            <w:pPr>
              <w:adjustRightInd w:val="0"/>
              <w:spacing w:line="360" w:lineRule="exact"/>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（1）申请人若为企业法人：提供“统一社会信用代码营业执照”；未换证的提供“营业执照、税务登记证、组织机构代码证或三证合一的营业执照”；</w:t>
            </w:r>
          </w:p>
          <w:p w14:paraId="4B3B62FB">
            <w:pPr>
              <w:adjustRightInd w:val="0"/>
              <w:spacing w:line="360" w:lineRule="exact"/>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（2）若为事业法人：提供“统一社会信用代码法人登记证书”；未换证的提交“事业法人登记证书、组织机构代码证”；</w:t>
            </w:r>
          </w:p>
          <w:p w14:paraId="40511CB6">
            <w:pPr>
              <w:adjustRightInd w:val="0"/>
              <w:spacing w:line="360" w:lineRule="exact"/>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（3）若为其他组织：提供“对应主管部门颁发的准许执业证明文件或营业执照”；</w:t>
            </w:r>
          </w:p>
          <w:p w14:paraId="02C750AE">
            <w:pPr>
              <w:adjustRightInd w:val="0"/>
              <w:spacing w:line="360" w:lineRule="exact"/>
              <w:jc w:val="left"/>
              <w:rPr>
                <w:rFonts w:ascii="宋体" w:hAnsi="宋体" w:eastAsia="宋体" w:cs="Times New Roman"/>
                <w:color w:val="auto"/>
                <w:kern w:val="0"/>
                <w:szCs w:val="21"/>
              </w:rPr>
            </w:pPr>
            <w:r>
              <w:rPr>
                <w:rFonts w:hint="eastAsia" w:ascii="宋体" w:hAnsi="宋体" w:eastAsia="宋体" w:cs="Times New Roman"/>
                <w:bCs/>
                <w:color w:val="auto"/>
                <w:kern w:val="0"/>
                <w:szCs w:val="21"/>
              </w:rPr>
              <w:t>（4）若为自然人：提供“身份证明材料”；</w:t>
            </w:r>
          </w:p>
        </w:tc>
      </w:tr>
      <w:tr w14:paraId="5BC8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8" w:hRule="atLeast"/>
        </w:trPr>
        <w:tc>
          <w:tcPr>
            <w:tcW w:w="716" w:type="dxa"/>
            <w:vAlign w:val="center"/>
          </w:tcPr>
          <w:p w14:paraId="3F82205A">
            <w:pPr>
              <w:spacing w:line="360" w:lineRule="exact"/>
              <w:jc w:val="center"/>
              <w:rPr>
                <w:rFonts w:ascii="宋体" w:hAnsi="宋体" w:eastAsia="宋体" w:cs="Times New Roman"/>
                <w:b/>
                <w:color w:val="auto"/>
                <w:kern w:val="0"/>
                <w:szCs w:val="21"/>
              </w:rPr>
            </w:pPr>
            <w:r>
              <w:rPr>
                <w:rFonts w:ascii="宋体" w:hAnsi="宋体" w:eastAsia="宋体" w:cs="Times New Roman"/>
                <w:b/>
                <w:color w:val="auto"/>
                <w:kern w:val="0"/>
                <w:szCs w:val="21"/>
              </w:rPr>
              <w:t>2</w:t>
            </w:r>
          </w:p>
        </w:tc>
        <w:tc>
          <w:tcPr>
            <w:tcW w:w="2480" w:type="dxa"/>
            <w:vAlign w:val="center"/>
          </w:tcPr>
          <w:p w14:paraId="7E1FF329">
            <w:pPr>
              <w:spacing w:line="360" w:lineRule="exact"/>
              <w:jc w:val="center"/>
              <w:rPr>
                <w:rFonts w:ascii="宋体" w:hAnsi="宋体" w:eastAsia="宋体" w:cs="Times New Roman"/>
                <w:b/>
                <w:color w:val="auto"/>
                <w:kern w:val="0"/>
                <w:szCs w:val="21"/>
              </w:rPr>
            </w:pPr>
            <w:r>
              <w:rPr>
                <w:rFonts w:ascii="宋体" w:hAnsi="宋体" w:eastAsia="宋体" w:cs="Times New Roman"/>
                <w:b/>
                <w:color w:val="auto"/>
                <w:kern w:val="0"/>
                <w:szCs w:val="21"/>
              </w:rPr>
              <w:t>具有健全的财务会计制度</w:t>
            </w:r>
          </w:p>
        </w:tc>
        <w:tc>
          <w:tcPr>
            <w:tcW w:w="5984" w:type="dxa"/>
            <w:vAlign w:val="center"/>
          </w:tcPr>
          <w:p w14:paraId="2AC05D43">
            <w:pPr>
              <w:adjustRightInd w:val="0"/>
              <w:spacing w:line="360" w:lineRule="exact"/>
              <w:jc w:val="left"/>
              <w:rPr>
                <w:rFonts w:ascii="宋体" w:hAnsi="宋体" w:eastAsia="宋体" w:cs="Times New Roman"/>
                <w:bCs/>
                <w:color w:val="auto"/>
                <w:kern w:val="0"/>
                <w:szCs w:val="21"/>
              </w:rPr>
            </w:pPr>
            <w:r>
              <w:rPr>
                <w:rFonts w:hint="eastAsia" w:ascii="宋体" w:hAnsi="宋体" w:eastAsia="宋体" w:cs="Times New Roman"/>
                <w:b/>
                <w:color w:val="auto"/>
                <w:kern w:val="0"/>
                <w:szCs w:val="21"/>
              </w:rPr>
              <w:t>申请人根据自身情况选择提供其中任意一项：</w:t>
            </w:r>
          </w:p>
          <w:p w14:paraId="30C6A670">
            <w:pPr>
              <w:adjustRightInd w:val="0"/>
              <w:spacing w:line="360" w:lineRule="exact"/>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（1）可提供202</w:t>
            </w:r>
            <w:r>
              <w:rPr>
                <w:rFonts w:hint="eastAsia" w:ascii="宋体" w:hAnsi="宋体" w:eastAsia="宋体" w:cs="Times New Roman"/>
                <w:bCs/>
                <w:color w:val="auto"/>
                <w:kern w:val="0"/>
                <w:szCs w:val="21"/>
                <w:lang w:val="en-US" w:eastAsia="zh-CN"/>
              </w:rPr>
              <w:t>3</w:t>
            </w:r>
            <w:r>
              <w:rPr>
                <w:rFonts w:hint="eastAsia" w:ascii="宋体" w:hAnsi="宋体" w:eastAsia="宋体" w:cs="Times New Roman"/>
                <w:bCs/>
                <w:color w:val="auto"/>
                <w:kern w:val="0"/>
                <w:szCs w:val="21"/>
              </w:rPr>
              <w:t>或202</w:t>
            </w:r>
            <w:r>
              <w:rPr>
                <w:rFonts w:hint="eastAsia" w:ascii="宋体" w:hAnsi="宋体" w:eastAsia="宋体" w:cs="Times New Roman"/>
                <w:bCs/>
                <w:color w:val="auto"/>
                <w:kern w:val="0"/>
                <w:szCs w:val="21"/>
                <w:lang w:val="en-US" w:eastAsia="zh-CN"/>
              </w:rPr>
              <w:t>4</w:t>
            </w:r>
            <w:r>
              <w:rPr>
                <w:rFonts w:hint="eastAsia" w:ascii="宋体" w:hAnsi="宋体" w:eastAsia="宋体" w:cs="Times New Roman"/>
                <w:bCs/>
                <w:color w:val="auto"/>
                <w:kern w:val="0"/>
                <w:szCs w:val="21"/>
              </w:rPr>
              <w:t>年度经审计的财务报告复印件（包含审计报告和审计报告中所涉及的财务报表和报表附注）；</w:t>
            </w:r>
          </w:p>
          <w:p w14:paraId="4FEBDB05">
            <w:pPr>
              <w:adjustRightInd w:val="0"/>
              <w:spacing w:line="360" w:lineRule="exact"/>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（2）也可提供申请人内部的202</w:t>
            </w:r>
            <w:r>
              <w:rPr>
                <w:rFonts w:hint="eastAsia" w:ascii="宋体" w:hAnsi="宋体" w:eastAsia="宋体" w:cs="Times New Roman"/>
                <w:bCs/>
                <w:color w:val="auto"/>
                <w:kern w:val="0"/>
                <w:szCs w:val="21"/>
                <w:lang w:val="en-US" w:eastAsia="zh-CN"/>
              </w:rPr>
              <w:t>3</w:t>
            </w:r>
            <w:r>
              <w:rPr>
                <w:rFonts w:hint="eastAsia" w:ascii="宋体" w:hAnsi="宋体" w:eastAsia="宋体" w:cs="Times New Roman"/>
                <w:bCs/>
                <w:color w:val="auto"/>
                <w:kern w:val="0"/>
                <w:szCs w:val="21"/>
              </w:rPr>
              <w:t>或202</w:t>
            </w:r>
            <w:r>
              <w:rPr>
                <w:rFonts w:hint="eastAsia" w:ascii="宋体" w:hAnsi="宋体" w:eastAsia="宋体" w:cs="Times New Roman"/>
                <w:bCs/>
                <w:color w:val="auto"/>
                <w:kern w:val="0"/>
                <w:szCs w:val="21"/>
                <w:lang w:val="en-US" w:eastAsia="zh-CN"/>
              </w:rPr>
              <w:t>4</w:t>
            </w:r>
            <w:r>
              <w:rPr>
                <w:rFonts w:hint="eastAsia" w:ascii="宋体" w:hAnsi="宋体" w:eastAsia="宋体" w:cs="Times New Roman"/>
                <w:bCs/>
                <w:color w:val="auto"/>
                <w:kern w:val="0"/>
                <w:szCs w:val="21"/>
              </w:rPr>
              <w:t>年度财务报表复印件（至少包含资产负债表）；</w:t>
            </w:r>
          </w:p>
          <w:p w14:paraId="263E41D5">
            <w:pPr>
              <w:adjustRightInd w:val="0"/>
              <w:spacing w:line="360" w:lineRule="exact"/>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（3）也可提供截至提交首次比选申请文件截止日一年内银行出具的资信证明（复印件）；</w:t>
            </w:r>
          </w:p>
          <w:p w14:paraId="3D705B40">
            <w:pPr>
              <w:adjustRightInd w:val="0"/>
              <w:spacing w:line="360" w:lineRule="exact"/>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（4）申请人注册时间截至提交首次比选申请文件截止日不足一年的，也可提供工商管理部门备案的章程（复印件）；</w:t>
            </w:r>
          </w:p>
          <w:p w14:paraId="1A697C0C">
            <w:pPr>
              <w:adjustRightInd w:val="0"/>
              <w:spacing w:line="360" w:lineRule="exact"/>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（5）申请人为个体工商户或自然人时，可提供承诺函</w:t>
            </w:r>
          </w:p>
        </w:tc>
      </w:tr>
      <w:tr w14:paraId="61C5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16" w:type="dxa"/>
            <w:vAlign w:val="center"/>
          </w:tcPr>
          <w:p w14:paraId="3789C3D6">
            <w:pPr>
              <w:spacing w:line="300" w:lineRule="exact"/>
              <w:jc w:val="center"/>
              <w:rPr>
                <w:rFonts w:ascii="宋体" w:hAnsi="宋体" w:eastAsia="宋体" w:cs="Times New Roman"/>
                <w:b/>
                <w:color w:val="auto"/>
                <w:kern w:val="0"/>
                <w:szCs w:val="21"/>
              </w:rPr>
            </w:pPr>
            <w:r>
              <w:rPr>
                <w:rFonts w:ascii="宋体" w:hAnsi="宋体" w:eastAsia="宋体" w:cs="Times New Roman"/>
                <w:b/>
                <w:color w:val="auto"/>
                <w:kern w:val="0"/>
                <w:szCs w:val="21"/>
              </w:rPr>
              <w:t>3</w:t>
            </w:r>
          </w:p>
        </w:tc>
        <w:tc>
          <w:tcPr>
            <w:tcW w:w="2480" w:type="dxa"/>
            <w:vAlign w:val="center"/>
          </w:tcPr>
          <w:p w14:paraId="3B2AC91A">
            <w:pPr>
              <w:spacing w:line="300" w:lineRule="exact"/>
              <w:jc w:val="center"/>
              <w:rPr>
                <w:rFonts w:ascii="宋体" w:hAnsi="宋体" w:eastAsia="宋体" w:cs="Times New Roman"/>
                <w:b/>
                <w:color w:val="auto"/>
                <w:kern w:val="0"/>
                <w:szCs w:val="21"/>
              </w:rPr>
            </w:pPr>
            <w:r>
              <w:rPr>
                <w:rFonts w:ascii="宋体" w:hAnsi="宋体" w:eastAsia="宋体" w:cs="Times New Roman"/>
                <w:b/>
                <w:color w:val="auto"/>
                <w:kern w:val="0"/>
                <w:szCs w:val="21"/>
              </w:rPr>
              <w:t>具有良好的商业信誉</w:t>
            </w:r>
            <w:r>
              <w:rPr>
                <w:rFonts w:hint="eastAsia" w:ascii="宋体" w:hAnsi="宋体" w:eastAsia="宋体" w:cs="Times New Roman"/>
                <w:b/>
                <w:color w:val="auto"/>
                <w:kern w:val="0"/>
                <w:szCs w:val="21"/>
              </w:rPr>
              <w:t>和</w:t>
            </w:r>
            <w:r>
              <w:rPr>
                <w:rFonts w:ascii="宋体" w:hAnsi="宋体" w:eastAsia="宋体" w:cs="Times New Roman"/>
                <w:b/>
                <w:color w:val="auto"/>
                <w:kern w:val="0"/>
                <w:szCs w:val="21"/>
              </w:rPr>
              <w:t>履行合同所必需的设备和专业技术能力</w:t>
            </w:r>
          </w:p>
        </w:tc>
        <w:tc>
          <w:tcPr>
            <w:tcW w:w="5984" w:type="dxa"/>
            <w:vMerge w:val="restart"/>
            <w:vAlign w:val="center"/>
          </w:tcPr>
          <w:p w14:paraId="7371B48C">
            <w:pPr>
              <w:adjustRightInd w:val="0"/>
              <w:spacing w:line="240" w:lineRule="exact"/>
              <w:jc w:val="center"/>
              <w:rPr>
                <w:rFonts w:ascii="宋体" w:hAnsi="宋体" w:eastAsia="宋体" w:cs="Times New Roman"/>
                <w:bCs/>
                <w:color w:val="auto"/>
                <w:kern w:val="0"/>
                <w:szCs w:val="21"/>
              </w:rPr>
            </w:pPr>
            <w:r>
              <w:rPr>
                <w:rFonts w:hint="eastAsia" w:ascii="宋体" w:hAnsi="宋体" w:eastAsia="宋体" w:cs="Times New Roman"/>
                <w:bCs/>
                <w:color w:val="auto"/>
                <w:kern w:val="0"/>
                <w:szCs w:val="21"/>
              </w:rPr>
              <w:t>统一</w:t>
            </w:r>
            <w:r>
              <w:rPr>
                <w:rFonts w:ascii="宋体" w:hAnsi="宋体" w:eastAsia="宋体" w:cs="Times New Roman"/>
                <w:bCs/>
                <w:color w:val="auto"/>
                <w:kern w:val="0"/>
                <w:szCs w:val="21"/>
              </w:rPr>
              <w:t>提供承诺函</w:t>
            </w:r>
          </w:p>
          <w:p w14:paraId="6C285159">
            <w:pPr>
              <w:adjustRightInd w:val="0"/>
              <w:spacing w:line="240" w:lineRule="exact"/>
              <w:jc w:val="center"/>
              <w:rPr>
                <w:rFonts w:ascii="宋体" w:hAnsi="宋体" w:eastAsia="宋体" w:cs="Times New Roman"/>
                <w:bCs/>
                <w:color w:val="auto"/>
                <w:kern w:val="0"/>
                <w:szCs w:val="21"/>
              </w:rPr>
            </w:pPr>
            <w:r>
              <w:rPr>
                <w:rFonts w:hint="eastAsia" w:ascii="宋体" w:hAnsi="宋体" w:eastAsia="宋体" w:cs="Times New Roman"/>
                <w:bCs/>
                <w:color w:val="auto"/>
                <w:kern w:val="0"/>
                <w:szCs w:val="21"/>
              </w:rPr>
              <w:t>（格式详见第六章）</w:t>
            </w:r>
          </w:p>
        </w:tc>
      </w:tr>
      <w:tr w14:paraId="13A3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78504E84">
            <w:pPr>
              <w:spacing w:line="300" w:lineRule="exact"/>
              <w:jc w:val="center"/>
              <w:rPr>
                <w:rFonts w:ascii="宋体" w:hAnsi="宋体" w:eastAsia="宋体" w:cs="Times New Roman"/>
                <w:b/>
                <w:color w:val="auto"/>
                <w:kern w:val="0"/>
                <w:szCs w:val="21"/>
              </w:rPr>
            </w:pPr>
            <w:r>
              <w:rPr>
                <w:rFonts w:ascii="宋体" w:hAnsi="宋体" w:eastAsia="宋体" w:cs="Times New Roman"/>
                <w:b/>
                <w:color w:val="auto"/>
                <w:kern w:val="0"/>
                <w:szCs w:val="21"/>
              </w:rPr>
              <w:t>4</w:t>
            </w:r>
          </w:p>
        </w:tc>
        <w:tc>
          <w:tcPr>
            <w:tcW w:w="2480" w:type="dxa"/>
            <w:vAlign w:val="center"/>
          </w:tcPr>
          <w:p w14:paraId="3BE121AD">
            <w:pPr>
              <w:spacing w:line="300" w:lineRule="exact"/>
              <w:jc w:val="center"/>
              <w:rPr>
                <w:rFonts w:ascii="宋体" w:hAnsi="宋体" w:eastAsia="宋体" w:cs="Times New Roman"/>
                <w:b/>
                <w:color w:val="auto"/>
                <w:kern w:val="0"/>
                <w:szCs w:val="21"/>
              </w:rPr>
            </w:pPr>
            <w:r>
              <w:rPr>
                <w:rFonts w:ascii="宋体" w:hAnsi="宋体" w:eastAsia="宋体" w:cs="Times New Roman"/>
                <w:b/>
                <w:color w:val="auto"/>
                <w:kern w:val="0"/>
                <w:szCs w:val="21"/>
              </w:rPr>
              <w:t>有依法缴纳税收和社会保障资金的良好记录</w:t>
            </w:r>
          </w:p>
        </w:tc>
        <w:tc>
          <w:tcPr>
            <w:tcW w:w="5984" w:type="dxa"/>
            <w:vMerge w:val="continue"/>
            <w:vAlign w:val="center"/>
          </w:tcPr>
          <w:p w14:paraId="46D5D046">
            <w:pPr>
              <w:adjustRightInd w:val="0"/>
              <w:spacing w:line="240" w:lineRule="exact"/>
              <w:rPr>
                <w:rFonts w:ascii="宋体" w:hAnsi="宋体" w:eastAsia="宋体" w:cs="Times New Roman"/>
                <w:bCs/>
                <w:color w:val="auto"/>
                <w:kern w:val="0"/>
                <w:szCs w:val="21"/>
              </w:rPr>
            </w:pPr>
          </w:p>
        </w:tc>
      </w:tr>
      <w:tr w14:paraId="21B3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16" w:type="dxa"/>
            <w:vAlign w:val="center"/>
          </w:tcPr>
          <w:p w14:paraId="13A99FB2">
            <w:pPr>
              <w:spacing w:line="300" w:lineRule="exact"/>
              <w:jc w:val="center"/>
              <w:rPr>
                <w:rFonts w:ascii="宋体" w:hAnsi="宋体" w:eastAsia="宋体" w:cs="Times New Roman"/>
                <w:b/>
                <w:color w:val="auto"/>
                <w:kern w:val="0"/>
                <w:szCs w:val="21"/>
              </w:rPr>
            </w:pPr>
            <w:r>
              <w:rPr>
                <w:rFonts w:ascii="宋体" w:hAnsi="宋体" w:eastAsia="宋体" w:cs="Times New Roman"/>
                <w:b/>
                <w:color w:val="auto"/>
                <w:kern w:val="0"/>
                <w:szCs w:val="21"/>
              </w:rPr>
              <w:t>5</w:t>
            </w:r>
          </w:p>
        </w:tc>
        <w:tc>
          <w:tcPr>
            <w:tcW w:w="2480" w:type="dxa"/>
            <w:vAlign w:val="center"/>
          </w:tcPr>
          <w:p w14:paraId="6D60301A">
            <w:pPr>
              <w:spacing w:line="300" w:lineRule="exact"/>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rPr>
              <w:t>参加本次比选活动前三年内，在经营活动中没有重大违法记录</w:t>
            </w:r>
          </w:p>
        </w:tc>
        <w:tc>
          <w:tcPr>
            <w:tcW w:w="5984" w:type="dxa"/>
            <w:vMerge w:val="continue"/>
            <w:vAlign w:val="center"/>
          </w:tcPr>
          <w:p w14:paraId="1E223761">
            <w:pPr>
              <w:adjustRightInd w:val="0"/>
              <w:spacing w:line="240" w:lineRule="exact"/>
              <w:rPr>
                <w:rFonts w:ascii="宋体" w:hAnsi="宋体" w:eastAsia="宋体" w:cs="Times New Roman"/>
                <w:bCs/>
                <w:color w:val="auto"/>
                <w:kern w:val="0"/>
                <w:szCs w:val="21"/>
              </w:rPr>
            </w:pPr>
          </w:p>
        </w:tc>
      </w:tr>
      <w:tr w14:paraId="1C21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16" w:type="dxa"/>
            <w:vAlign w:val="center"/>
          </w:tcPr>
          <w:p w14:paraId="75C31E40">
            <w:pPr>
              <w:spacing w:line="300" w:lineRule="exact"/>
              <w:jc w:val="center"/>
              <w:rPr>
                <w:rFonts w:ascii="宋体" w:hAnsi="宋体" w:eastAsia="宋体" w:cs="Times New Roman"/>
                <w:b/>
                <w:color w:val="auto"/>
                <w:kern w:val="0"/>
                <w:szCs w:val="21"/>
              </w:rPr>
            </w:pPr>
            <w:r>
              <w:rPr>
                <w:rFonts w:ascii="宋体" w:hAnsi="宋体" w:eastAsia="宋体" w:cs="Times New Roman"/>
                <w:b/>
                <w:color w:val="auto"/>
                <w:kern w:val="0"/>
                <w:szCs w:val="21"/>
              </w:rPr>
              <w:t>6</w:t>
            </w:r>
          </w:p>
        </w:tc>
        <w:tc>
          <w:tcPr>
            <w:tcW w:w="2480" w:type="dxa"/>
            <w:vAlign w:val="center"/>
          </w:tcPr>
          <w:p w14:paraId="596C6FD0">
            <w:pPr>
              <w:spacing w:line="300" w:lineRule="exact"/>
              <w:jc w:val="center"/>
              <w:rPr>
                <w:rFonts w:ascii="宋体" w:hAnsi="宋体" w:eastAsia="宋体" w:cs="Times New Roman"/>
                <w:b/>
                <w:color w:val="auto"/>
                <w:kern w:val="0"/>
                <w:szCs w:val="21"/>
              </w:rPr>
            </w:pPr>
            <w:r>
              <w:rPr>
                <w:rFonts w:ascii="宋体" w:hAnsi="宋体" w:eastAsia="宋体" w:cs="Times New Roman"/>
                <w:b/>
                <w:color w:val="auto"/>
                <w:kern w:val="0"/>
                <w:szCs w:val="21"/>
              </w:rPr>
              <w:t>法律、行政法规规定的其他条件</w:t>
            </w:r>
          </w:p>
        </w:tc>
        <w:tc>
          <w:tcPr>
            <w:tcW w:w="5984" w:type="dxa"/>
            <w:vMerge w:val="continue"/>
            <w:vAlign w:val="center"/>
          </w:tcPr>
          <w:p w14:paraId="300A746D">
            <w:pPr>
              <w:adjustRightInd w:val="0"/>
              <w:spacing w:line="240" w:lineRule="exact"/>
              <w:rPr>
                <w:rFonts w:ascii="宋体" w:hAnsi="宋体" w:eastAsia="宋体" w:cs="Times New Roman"/>
                <w:bCs/>
                <w:color w:val="auto"/>
                <w:kern w:val="0"/>
                <w:szCs w:val="21"/>
              </w:rPr>
            </w:pPr>
          </w:p>
        </w:tc>
      </w:tr>
      <w:tr w14:paraId="167D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43EFB3DA">
            <w:pPr>
              <w:spacing w:line="360" w:lineRule="exact"/>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rPr>
              <w:t>7</w:t>
            </w:r>
          </w:p>
        </w:tc>
        <w:tc>
          <w:tcPr>
            <w:tcW w:w="2480" w:type="dxa"/>
            <w:vAlign w:val="center"/>
          </w:tcPr>
          <w:p w14:paraId="5DD39972">
            <w:pPr>
              <w:spacing w:line="360" w:lineRule="exact"/>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rPr>
              <w:t>其他类似效力要求：授权参加本次比选活动的申请人代表证明</w:t>
            </w:r>
          </w:p>
        </w:tc>
        <w:tc>
          <w:tcPr>
            <w:tcW w:w="5984" w:type="dxa"/>
            <w:vAlign w:val="center"/>
          </w:tcPr>
          <w:p w14:paraId="19B28FCB">
            <w:pPr>
              <w:adjustRightInd w:val="0"/>
              <w:spacing w:line="360" w:lineRule="exact"/>
              <w:rPr>
                <w:rFonts w:ascii="宋体" w:hAnsi="宋体" w:eastAsia="宋体" w:cs="Times New Roman"/>
                <w:bCs/>
                <w:color w:val="auto"/>
                <w:kern w:val="0"/>
                <w:szCs w:val="21"/>
              </w:rPr>
            </w:pPr>
            <w:r>
              <w:rPr>
                <w:rFonts w:hint="eastAsia" w:ascii="宋体" w:hAnsi="宋体" w:eastAsia="宋体" w:cs="Times New Roman"/>
                <w:bCs/>
                <w:color w:val="auto"/>
                <w:kern w:val="0"/>
                <w:szCs w:val="21"/>
              </w:rPr>
              <w:t>（1）法定代表人/单位负责人授权书原件（非法定代表人或单位负责人参与比选时提供，格式见第六章）；</w:t>
            </w:r>
          </w:p>
          <w:p w14:paraId="72432F5E">
            <w:pPr>
              <w:adjustRightInd w:val="0"/>
              <w:spacing w:line="360" w:lineRule="exact"/>
              <w:rPr>
                <w:rFonts w:ascii="宋体" w:hAnsi="宋体" w:eastAsia="宋体" w:cs="Times New Roman"/>
                <w:bCs/>
                <w:color w:val="auto"/>
                <w:kern w:val="0"/>
                <w:szCs w:val="21"/>
              </w:rPr>
            </w:pPr>
            <w:r>
              <w:rPr>
                <w:rFonts w:hint="eastAsia" w:ascii="宋体" w:hAnsi="宋体" w:eastAsia="宋体" w:cs="Times New Roman"/>
                <w:bCs/>
                <w:color w:val="auto"/>
                <w:kern w:val="0"/>
                <w:szCs w:val="21"/>
              </w:rPr>
              <w:t>（2）法定代表人/单位负责人参与比选时只须提供法定代表人/单位负责人身份证复印件</w:t>
            </w:r>
          </w:p>
        </w:tc>
      </w:tr>
    </w:tbl>
    <w:p w14:paraId="5777D82B">
      <w:pPr>
        <w:rPr>
          <w:rFonts w:ascii="宋体" w:hAnsi="宋体" w:eastAsia="宋体"/>
          <w:color w:val="auto"/>
        </w:rPr>
      </w:pPr>
      <w:r>
        <w:rPr>
          <w:rFonts w:ascii="宋体" w:hAnsi="宋体" w:eastAsia="宋体"/>
          <w:color w:val="auto"/>
        </w:rPr>
        <w:br w:type="page"/>
      </w:r>
    </w:p>
    <w:p w14:paraId="12DFBC7B">
      <w:pPr>
        <w:pStyle w:val="3"/>
        <w:numPr>
          <w:ilvl w:val="0"/>
          <w:numId w:val="5"/>
        </w:numPr>
        <w:bidi w:val="0"/>
        <w:jc w:val="center"/>
        <w:rPr>
          <w:rFonts w:hint="eastAsia"/>
          <w:color w:val="auto"/>
        </w:rPr>
      </w:pPr>
      <w:bookmarkStart w:id="21" w:name="_Toc22092"/>
      <w:bookmarkStart w:id="22" w:name="_Toc18798"/>
      <w:r>
        <w:rPr>
          <w:rFonts w:hint="eastAsia"/>
          <w:color w:val="auto"/>
        </w:rPr>
        <w:t>比选内容及要求</w:t>
      </w:r>
      <w:bookmarkEnd w:id="21"/>
      <w:bookmarkStart w:id="23" w:name="_Toc31717"/>
    </w:p>
    <w:p w14:paraId="194D6C01">
      <w:pPr>
        <w:pStyle w:val="4"/>
        <w:numPr>
          <w:ilvl w:val="0"/>
          <w:numId w:val="6"/>
        </w:numPr>
        <w:bidi w:val="0"/>
        <w:rPr>
          <w:rFonts w:hint="eastAsia"/>
          <w:color w:val="auto"/>
          <w:lang w:val="zh-CN"/>
        </w:rPr>
      </w:pPr>
      <w:r>
        <w:rPr>
          <w:rFonts w:hint="eastAsia"/>
          <w:color w:val="auto"/>
          <w:lang w:val="zh-CN"/>
        </w:rPr>
        <w:t>项目概述</w:t>
      </w:r>
    </w:p>
    <w:p w14:paraId="3A23B5CA">
      <w:pPr>
        <w:spacing w:line="360" w:lineRule="auto"/>
        <w:ind w:firstLine="480" w:firstLineChars="200"/>
        <w:rPr>
          <w:rFonts w:hint="eastAsia" w:ascii="宋体" w:hAnsi="宋体" w:eastAsia="宋体" w:cs="Times New Roman"/>
          <w:color w:val="auto"/>
          <w:sz w:val="24"/>
          <w:szCs w:val="24"/>
          <w:lang w:val="zh-CN"/>
        </w:rPr>
      </w:pPr>
      <w:r>
        <w:rPr>
          <w:rFonts w:hint="eastAsia" w:ascii="宋体" w:hAnsi="宋体" w:eastAsia="宋体" w:cs="Times New Roman"/>
          <w:color w:val="auto"/>
          <w:sz w:val="24"/>
          <w:szCs w:val="24"/>
          <w:lang w:val="en-US" w:eastAsia="zh-CN"/>
        </w:rPr>
        <w:t>四川铁道职业学院</w:t>
      </w:r>
      <w:r>
        <w:rPr>
          <w:rFonts w:hint="eastAsia" w:ascii="宋体" w:hAnsi="宋体" w:eastAsia="宋体" w:cs="Times New Roman"/>
          <w:color w:val="auto"/>
          <w:sz w:val="24"/>
          <w:szCs w:val="24"/>
          <w:lang w:val="zh-CN"/>
        </w:rPr>
        <w:t>工会委员会拟采用竞争性</w:t>
      </w:r>
      <w:r>
        <w:rPr>
          <w:rFonts w:hint="eastAsia" w:ascii="宋体" w:hAnsi="宋体" w:eastAsia="宋体" w:cs="Times New Roman"/>
          <w:color w:val="auto"/>
          <w:sz w:val="24"/>
          <w:szCs w:val="24"/>
          <w:lang w:val="en-US" w:eastAsia="zh-CN"/>
        </w:rPr>
        <w:t>比选</w:t>
      </w:r>
      <w:r>
        <w:rPr>
          <w:rFonts w:hint="eastAsia" w:ascii="宋体" w:hAnsi="宋体" w:eastAsia="宋体" w:cs="Times New Roman"/>
          <w:color w:val="auto"/>
          <w:sz w:val="24"/>
          <w:szCs w:val="24"/>
          <w:lang w:val="zh-CN"/>
        </w:rPr>
        <w:t>方式选择</w:t>
      </w:r>
      <w:r>
        <w:rPr>
          <w:rFonts w:hint="eastAsia" w:ascii="宋体" w:hAnsi="宋体" w:eastAsia="宋体" w:cs="Times New Roman"/>
          <w:color w:val="auto"/>
          <w:sz w:val="24"/>
          <w:szCs w:val="24"/>
          <w:lang w:val="en-US" w:eastAsia="zh-CN"/>
        </w:rPr>
        <w:t>两</w:t>
      </w:r>
      <w:r>
        <w:rPr>
          <w:rFonts w:hint="eastAsia" w:ascii="宋体" w:hAnsi="宋体" w:eastAsia="宋体" w:cs="Times New Roman"/>
          <w:color w:val="auto"/>
          <w:sz w:val="24"/>
          <w:szCs w:val="24"/>
          <w:lang w:val="zh-CN"/>
        </w:rPr>
        <w:t>家供应商提供2025年国家法定节日慰问</w:t>
      </w:r>
      <w:r>
        <w:rPr>
          <w:rFonts w:hint="eastAsia" w:ascii="宋体" w:hAnsi="宋体" w:eastAsia="宋体" w:cs="Times New Roman"/>
          <w:color w:val="auto"/>
          <w:sz w:val="24"/>
          <w:szCs w:val="24"/>
          <w:lang w:val="en-US" w:eastAsia="zh-CN"/>
        </w:rPr>
        <w:t>采购</w:t>
      </w:r>
      <w:r>
        <w:rPr>
          <w:rFonts w:hint="eastAsia" w:ascii="宋体" w:hAnsi="宋体" w:eastAsia="宋体" w:cs="Times New Roman"/>
          <w:color w:val="auto"/>
          <w:sz w:val="24"/>
          <w:szCs w:val="24"/>
          <w:lang w:val="zh-CN"/>
        </w:rPr>
        <w:t>服务。本项目共</w:t>
      </w:r>
      <w:r>
        <w:rPr>
          <w:rFonts w:hint="eastAsia" w:ascii="宋体" w:hAnsi="宋体" w:eastAsia="宋体" w:cs="Times New Roman"/>
          <w:color w:val="auto"/>
          <w:sz w:val="24"/>
          <w:szCs w:val="24"/>
          <w:lang w:val="en-US" w:eastAsia="zh-CN"/>
        </w:rPr>
        <w:t>1</w:t>
      </w:r>
      <w:r>
        <w:rPr>
          <w:rFonts w:hint="eastAsia" w:ascii="宋体" w:hAnsi="宋体" w:eastAsia="宋体" w:cs="Times New Roman"/>
          <w:color w:val="auto"/>
          <w:sz w:val="24"/>
          <w:szCs w:val="24"/>
          <w:lang w:val="zh-CN"/>
        </w:rPr>
        <w:t>个包件。</w:t>
      </w:r>
    </w:p>
    <w:p w14:paraId="573C9D78">
      <w:pPr>
        <w:pStyle w:val="4"/>
        <w:numPr>
          <w:ilvl w:val="0"/>
          <w:numId w:val="6"/>
        </w:numPr>
        <w:bidi w:val="0"/>
        <w:rPr>
          <w:rFonts w:hint="eastAsia"/>
          <w:color w:val="auto"/>
          <w:lang w:val="zh-CN"/>
        </w:rPr>
      </w:pPr>
      <w:r>
        <w:rPr>
          <w:rFonts w:hint="eastAsia"/>
          <w:color w:val="auto"/>
          <w:lang w:val="zh-CN"/>
        </w:rPr>
        <w:t>服务要求</w:t>
      </w:r>
    </w:p>
    <w:p w14:paraId="6CB4AD19">
      <w:pPr>
        <w:spacing w:line="360" w:lineRule="auto"/>
        <w:ind w:firstLine="480" w:firstLineChars="200"/>
        <w:rPr>
          <w:rFonts w:hint="eastAsia" w:ascii="宋体" w:hAnsi="宋体" w:eastAsia="宋体" w:cs="Times New Roman"/>
          <w:color w:val="auto"/>
          <w:sz w:val="24"/>
          <w:szCs w:val="24"/>
          <w:lang w:val="zh-CN" w:eastAsia="zh-CN"/>
        </w:rPr>
      </w:pPr>
      <w:r>
        <w:rPr>
          <w:rFonts w:hint="eastAsia" w:ascii="宋体" w:hAnsi="宋体" w:eastAsia="宋体" w:cs="Times New Roman"/>
          <w:color w:val="auto"/>
          <w:sz w:val="24"/>
          <w:szCs w:val="24"/>
          <w:lang w:val="zh-CN" w:eastAsia="zh-CN"/>
        </w:rPr>
        <w:t>1.供应商提供的产品品类齐全且质量需符合国家标准和行业规范。</w:t>
      </w:r>
    </w:p>
    <w:p w14:paraId="6C337A4B">
      <w:pPr>
        <w:spacing w:line="360" w:lineRule="auto"/>
        <w:ind w:firstLine="480" w:firstLineChars="200"/>
        <w:rPr>
          <w:rFonts w:hint="eastAsia" w:ascii="宋体" w:hAnsi="宋体" w:eastAsia="宋体" w:cs="Times New Roman"/>
          <w:color w:val="auto"/>
          <w:sz w:val="24"/>
          <w:szCs w:val="24"/>
          <w:lang w:val="zh-CN" w:eastAsia="zh-CN"/>
        </w:rPr>
      </w:pPr>
      <w:r>
        <w:rPr>
          <w:rFonts w:hint="eastAsia" w:ascii="宋体" w:hAnsi="宋体" w:eastAsia="宋体" w:cs="Times New Roman"/>
          <w:color w:val="auto"/>
          <w:sz w:val="24"/>
          <w:szCs w:val="24"/>
          <w:lang w:val="zh-CN" w:eastAsia="zh-CN"/>
        </w:rPr>
        <w:t>2.供应商提供的</w:t>
      </w:r>
      <w:r>
        <w:rPr>
          <w:rFonts w:hint="eastAsia" w:ascii="宋体" w:hAnsi="宋体" w:eastAsia="宋体" w:cs="Times New Roman"/>
          <w:color w:val="auto"/>
          <w:sz w:val="24"/>
          <w:szCs w:val="24"/>
          <w:lang w:val="en-US" w:eastAsia="zh-CN"/>
        </w:rPr>
        <w:t>提货券须能在成都市郫都区郫筒镇</w:t>
      </w:r>
      <w:r>
        <w:rPr>
          <w:rFonts w:hint="eastAsia" w:ascii="宋体" w:hAnsi="宋体" w:eastAsia="宋体" w:cs="Times New Roman"/>
          <w:color w:val="auto"/>
          <w:sz w:val="24"/>
          <w:szCs w:val="24"/>
          <w:lang w:val="zh-CN" w:eastAsia="zh-CN"/>
        </w:rPr>
        <w:t>及</w:t>
      </w:r>
      <w:r>
        <w:rPr>
          <w:rFonts w:hint="eastAsia" w:ascii="宋体" w:hAnsi="宋体" w:eastAsia="宋体" w:cs="Times New Roman"/>
          <w:color w:val="auto"/>
          <w:sz w:val="24"/>
          <w:szCs w:val="24"/>
          <w:lang w:val="en-US" w:eastAsia="zh-CN"/>
        </w:rPr>
        <w:t>内江市市中区</w:t>
      </w:r>
      <w:r>
        <w:rPr>
          <w:rFonts w:hint="eastAsia" w:ascii="宋体" w:hAnsi="宋体" w:eastAsia="宋体" w:cs="Times New Roman"/>
          <w:color w:val="auto"/>
          <w:sz w:val="24"/>
          <w:szCs w:val="24"/>
          <w:lang w:val="zh-CN" w:eastAsia="zh-CN"/>
        </w:rPr>
        <w:t>由</w:t>
      </w:r>
      <w:r>
        <w:rPr>
          <w:rFonts w:hint="eastAsia" w:ascii="宋体" w:hAnsi="宋体" w:eastAsia="宋体" w:cs="Times New Roman"/>
          <w:color w:val="auto"/>
          <w:sz w:val="24"/>
          <w:szCs w:val="24"/>
          <w:lang w:val="en-US" w:eastAsia="zh-CN"/>
        </w:rPr>
        <w:t>我校</w:t>
      </w:r>
      <w:r>
        <w:rPr>
          <w:rFonts w:hint="eastAsia" w:ascii="宋体" w:hAnsi="宋体" w:eastAsia="宋体" w:cs="Times New Roman"/>
          <w:color w:val="auto"/>
          <w:sz w:val="24"/>
          <w:szCs w:val="24"/>
          <w:lang w:val="zh-CN" w:eastAsia="zh-CN"/>
        </w:rPr>
        <w:t>职工自行提货，</w:t>
      </w:r>
      <w:r>
        <w:rPr>
          <w:rFonts w:hint="eastAsia" w:ascii="宋体" w:hAnsi="宋体" w:eastAsia="宋体" w:cs="Times New Roman"/>
          <w:color w:val="auto"/>
          <w:sz w:val="24"/>
          <w:szCs w:val="24"/>
          <w:lang w:val="en-US" w:eastAsia="zh-CN"/>
        </w:rPr>
        <w:t>提货券</w:t>
      </w:r>
      <w:r>
        <w:rPr>
          <w:rFonts w:hint="eastAsia" w:ascii="宋体" w:hAnsi="宋体" w:eastAsia="宋体" w:cs="Times New Roman"/>
          <w:color w:val="auto"/>
          <w:sz w:val="24"/>
          <w:szCs w:val="24"/>
          <w:lang w:val="zh-CN" w:eastAsia="zh-CN"/>
        </w:rPr>
        <w:t>提货方式必须包含线上和线下两种方式。</w:t>
      </w:r>
    </w:p>
    <w:p w14:paraId="359D738D">
      <w:pPr>
        <w:spacing w:line="360" w:lineRule="auto"/>
        <w:ind w:firstLine="480" w:firstLineChars="200"/>
        <w:rPr>
          <w:rFonts w:hint="eastAsia" w:ascii="宋体" w:hAnsi="宋体" w:eastAsia="宋体" w:cs="Times New Roman"/>
          <w:color w:val="auto"/>
          <w:sz w:val="24"/>
          <w:szCs w:val="24"/>
          <w:lang w:val="zh-CN" w:eastAsia="zh-CN"/>
        </w:rPr>
      </w:pPr>
      <w:r>
        <w:rPr>
          <w:rFonts w:hint="eastAsia" w:ascii="宋体" w:hAnsi="宋体" w:eastAsia="宋体" w:cs="Times New Roman"/>
          <w:color w:val="auto"/>
          <w:sz w:val="24"/>
          <w:szCs w:val="24"/>
          <w:lang w:val="zh-CN" w:eastAsia="zh-CN"/>
        </w:rPr>
        <w:t>3.供应商需提供充足的合作店铺或者产品以便我</w:t>
      </w:r>
      <w:r>
        <w:rPr>
          <w:rFonts w:hint="eastAsia" w:ascii="宋体" w:hAnsi="宋体" w:eastAsia="宋体" w:cs="Times New Roman"/>
          <w:color w:val="auto"/>
          <w:sz w:val="24"/>
          <w:szCs w:val="24"/>
          <w:lang w:val="en-US" w:eastAsia="zh-CN"/>
        </w:rPr>
        <w:t>校</w:t>
      </w:r>
      <w:r>
        <w:rPr>
          <w:rFonts w:hint="eastAsia" w:ascii="宋体" w:hAnsi="宋体" w:eastAsia="宋体" w:cs="Times New Roman"/>
          <w:color w:val="auto"/>
          <w:sz w:val="24"/>
          <w:szCs w:val="24"/>
          <w:lang w:val="zh-CN" w:eastAsia="zh-CN"/>
        </w:rPr>
        <w:t>职工按需提货。</w:t>
      </w:r>
    </w:p>
    <w:p w14:paraId="3EA2EC0B">
      <w:pPr>
        <w:spacing w:line="360" w:lineRule="auto"/>
        <w:ind w:firstLine="480" w:firstLineChars="200"/>
        <w:rPr>
          <w:rFonts w:hint="eastAsia" w:ascii="宋体" w:hAnsi="宋体" w:eastAsia="宋体" w:cs="Times New Roman"/>
          <w:color w:val="auto"/>
          <w:sz w:val="24"/>
          <w:szCs w:val="24"/>
          <w:lang w:val="zh-CN" w:eastAsia="zh-CN"/>
        </w:rPr>
      </w:pPr>
      <w:r>
        <w:rPr>
          <w:rFonts w:hint="eastAsia" w:ascii="宋体" w:hAnsi="宋体" w:eastAsia="宋体" w:cs="Times New Roman"/>
          <w:color w:val="auto"/>
          <w:sz w:val="24"/>
          <w:szCs w:val="24"/>
          <w:lang w:val="zh-CN" w:eastAsia="zh-CN"/>
        </w:rPr>
        <w:t>4.慰问品</w:t>
      </w:r>
      <w:r>
        <w:rPr>
          <w:rFonts w:hint="eastAsia" w:ascii="宋体" w:hAnsi="宋体" w:eastAsia="宋体" w:cs="Times New Roman"/>
          <w:color w:val="auto"/>
          <w:sz w:val="24"/>
          <w:szCs w:val="24"/>
          <w:lang w:val="en-US" w:eastAsia="zh-CN"/>
        </w:rPr>
        <w:t>提货券</w:t>
      </w:r>
      <w:r>
        <w:rPr>
          <w:rFonts w:hint="eastAsia" w:ascii="宋体" w:hAnsi="宋体" w:eastAsia="宋体" w:cs="Times New Roman"/>
          <w:color w:val="auto"/>
          <w:sz w:val="24"/>
          <w:szCs w:val="24"/>
          <w:lang w:val="zh-CN" w:eastAsia="zh-CN"/>
        </w:rPr>
        <w:t>操作简单，提货期或使用有效期至少3年，在供应商本店铺或者合作店铺使用时无兑换次数限制、兑换金额限制、单次使用金额限制。</w:t>
      </w:r>
    </w:p>
    <w:p w14:paraId="5EEAD7FE">
      <w:pPr>
        <w:spacing w:line="360" w:lineRule="auto"/>
        <w:ind w:firstLine="480" w:firstLineChars="200"/>
        <w:rPr>
          <w:rFonts w:hint="eastAsia" w:ascii="宋体" w:hAnsi="宋体" w:eastAsia="宋体" w:cs="Times New Roman"/>
          <w:color w:val="auto"/>
          <w:sz w:val="24"/>
          <w:szCs w:val="24"/>
          <w:lang w:val="zh-CN" w:eastAsia="zh-CN"/>
        </w:rPr>
      </w:pPr>
      <w:r>
        <w:rPr>
          <w:rFonts w:hint="eastAsia" w:ascii="宋体" w:hAnsi="宋体" w:eastAsia="宋体" w:cs="Times New Roman"/>
          <w:color w:val="auto"/>
          <w:sz w:val="24"/>
          <w:szCs w:val="24"/>
          <w:lang w:val="zh-CN" w:eastAsia="zh-CN"/>
        </w:rPr>
        <w:t>5.我</w:t>
      </w:r>
      <w:r>
        <w:rPr>
          <w:rFonts w:hint="eastAsia" w:ascii="宋体" w:hAnsi="宋体" w:eastAsia="宋体" w:cs="Times New Roman"/>
          <w:color w:val="auto"/>
          <w:sz w:val="24"/>
          <w:szCs w:val="24"/>
          <w:lang w:val="en-US" w:eastAsia="zh-CN"/>
        </w:rPr>
        <w:t>校</w:t>
      </w:r>
      <w:r>
        <w:rPr>
          <w:rFonts w:hint="eastAsia" w:ascii="宋体" w:hAnsi="宋体" w:eastAsia="宋体" w:cs="Times New Roman"/>
          <w:color w:val="auto"/>
          <w:sz w:val="24"/>
          <w:szCs w:val="24"/>
          <w:lang w:val="zh-CN" w:eastAsia="zh-CN"/>
        </w:rPr>
        <w:t>职工使用时供应商本店铺或者合作店铺的售卖产品通用，不限制使用范围，且能正常参与店铺内的促销或打折活动。</w:t>
      </w:r>
    </w:p>
    <w:p w14:paraId="00C84914">
      <w:pPr>
        <w:pStyle w:val="4"/>
        <w:numPr>
          <w:ilvl w:val="0"/>
          <w:numId w:val="6"/>
        </w:numPr>
        <w:bidi w:val="0"/>
        <w:rPr>
          <w:rFonts w:hint="eastAsia"/>
          <w:color w:val="auto"/>
          <w:lang w:val="zh-CN"/>
        </w:rPr>
      </w:pPr>
      <w:r>
        <w:rPr>
          <w:rFonts w:hint="eastAsia"/>
          <w:color w:val="auto"/>
          <w:lang w:val="zh-CN"/>
        </w:rPr>
        <w:t>商务要求（实质性要求）</w:t>
      </w:r>
    </w:p>
    <w:p w14:paraId="12CF66FF">
      <w:pPr>
        <w:spacing w:line="360" w:lineRule="auto"/>
        <w:ind w:firstLine="480" w:firstLineChars="200"/>
        <w:rPr>
          <w:rFonts w:hint="eastAsia" w:ascii="宋体" w:hAnsi="宋体" w:eastAsia="宋体" w:cs="Times New Roman"/>
          <w:color w:val="auto"/>
          <w:sz w:val="24"/>
          <w:szCs w:val="24"/>
          <w:lang w:val="zh-CN" w:eastAsia="zh-CN"/>
        </w:rPr>
      </w:pPr>
      <w:r>
        <w:rPr>
          <w:rFonts w:hint="eastAsia" w:ascii="宋体" w:hAnsi="宋体" w:eastAsia="宋体" w:cs="Times New Roman"/>
          <w:color w:val="auto"/>
          <w:sz w:val="24"/>
          <w:szCs w:val="24"/>
          <w:lang w:val="zh-CN" w:eastAsia="zh-CN"/>
        </w:rPr>
        <w:t>1.服务期限：按采购人通知时间交付。</w:t>
      </w:r>
      <w:r>
        <w:rPr>
          <w:rFonts w:hint="eastAsia" w:ascii="宋体" w:hAnsi="宋体" w:eastAsia="宋体" w:cs="Times New Roman"/>
          <w:color w:val="auto"/>
          <w:sz w:val="24"/>
          <w:szCs w:val="24"/>
          <w:lang w:val="en-US" w:eastAsia="zh-CN"/>
        </w:rPr>
        <w:t>提货券</w:t>
      </w:r>
      <w:r>
        <w:rPr>
          <w:rFonts w:hint="eastAsia" w:ascii="宋体" w:hAnsi="宋体" w:eastAsia="宋体" w:cs="Times New Roman"/>
          <w:color w:val="auto"/>
          <w:sz w:val="24"/>
          <w:szCs w:val="24"/>
          <w:lang w:val="zh-CN" w:eastAsia="zh-CN"/>
        </w:rPr>
        <w:t>提货期或使用有效期至少3年。</w:t>
      </w:r>
    </w:p>
    <w:p w14:paraId="2AD86891">
      <w:pPr>
        <w:spacing w:line="360" w:lineRule="auto"/>
        <w:ind w:firstLine="480" w:firstLineChars="200"/>
        <w:rPr>
          <w:rFonts w:hint="eastAsia" w:ascii="宋体" w:hAnsi="宋体" w:eastAsia="宋体" w:cs="Times New Roman"/>
          <w:color w:val="auto"/>
          <w:sz w:val="24"/>
          <w:szCs w:val="24"/>
          <w:lang w:val="zh-CN" w:eastAsia="zh-CN"/>
        </w:rPr>
      </w:pPr>
      <w:r>
        <w:rPr>
          <w:rFonts w:hint="eastAsia" w:ascii="宋体" w:hAnsi="宋体" w:eastAsia="宋体" w:cs="Times New Roman"/>
          <w:color w:val="auto"/>
          <w:sz w:val="24"/>
          <w:szCs w:val="24"/>
          <w:lang w:val="zh-CN" w:eastAsia="zh-CN"/>
        </w:rPr>
        <w:t>2.服务地点：供应商提供的慰问品，我校职工可在成都市郫都区郫筒镇、内江市市中区提货。慰问品提货券操作简单，提货期或使用有效期至少3年，提货方式需同时支持线上与线下两种，方便职工自主选择。</w:t>
      </w:r>
    </w:p>
    <w:p w14:paraId="5BB7556B">
      <w:pPr>
        <w:spacing w:line="360" w:lineRule="auto"/>
        <w:ind w:firstLine="480" w:firstLineChars="200"/>
        <w:rPr>
          <w:rFonts w:hint="eastAsia" w:ascii="宋体" w:hAnsi="宋体" w:eastAsia="宋体" w:cs="Times New Roman"/>
          <w:color w:val="auto"/>
          <w:sz w:val="24"/>
          <w:szCs w:val="24"/>
          <w:lang w:val="zh-CN" w:eastAsia="zh-CN"/>
        </w:rPr>
      </w:pPr>
      <w:r>
        <w:rPr>
          <w:rFonts w:hint="eastAsia" w:ascii="宋体" w:hAnsi="宋体" w:eastAsia="宋体" w:cs="Times New Roman"/>
          <w:color w:val="auto"/>
          <w:sz w:val="24"/>
          <w:szCs w:val="24"/>
          <w:lang w:val="zh-CN" w:eastAsia="zh-CN"/>
        </w:rPr>
        <w:t>3.付款方式：每次根据采购人提供的人数</w:t>
      </w:r>
      <w:r>
        <w:rPr>
          <w:rFonts w:hint="eastAsia" w:ascii="宋体" w:hAnsi="宋体" w:eastAsia="宋体" w:cs="Times New Roman"/>
          <w:color w:val="auto"/>
          <w:sz w:val="24"/>
          <w:szCs w:val="24"/>
          <w:lang w:val="en-US" w:eastAsia="zh-CN"/>
        </w:rPr>
        <w:t>及单价</w:t>
      </w:r>
      <w:r>
        <w:rPr>
          <w:rFonts w:hint="eastAsia" w:ascii="宋体" w:hAnsi="宋体" w:eastAsia="宋体" w:cs="Times New Roman"/>
          <w:color w:val="auto"/>
          <w:sz w:val="24"/>
          <w:szCs w:val="24"/>
          <w:lang w:val="zh-CN" w:eastAsia="zh-CN"/>
        </w:rPr>
        <w:t>据实结算，由采购人转账付款。</w:t>
      </w:r>
    </w:p>
    <w:p w14:paraId="0E866520">
      <w:pPr>
        <w:spacing w:line="360" w:lineRule="auto"/>
        <w:ind w:firstLine="480" w:firstLineChars="200"/>
        <w:rPr>
          <w:rFonts w:hint="eastAsia" w:ascii="宋体" w:hAnsi="宋体" w:eastAsia="宋体" w:cs="Times New Roman"/>
          <w:color w:val="auto"/>
          <w:sz w:val="24"/>
          <w:szCs w:val="24"/>
          <w:lang w:val="zh-CN" w:eastAsia="zh-CN"/>
        </w:rPr>
      </w:pPr>
      <w:r>
        <w:rPr>
          <w:rFonts w:hint="eastAsia" w:ascii="宋体" w:hAnsi="宋体" w:eastAsia="宋体" w:cs="Times New Roman"/>
          <w:color w:val="auto"/>
          <w:sz w:val="24"/>
          <w:szCs w:val="24"/>
          <w:lang w:val="zh-CN" w:eastAsia="zh-CN"/>
        </w:rPr>
        <w:t>4.验收：按国家有关规定以及比选文件的要求、供应商的响应文件及承诺等进行验收。</w:t>
      </w:r>
    </w:p>
    <w:p w14:paraId="1EA841C9">
      <w:pPr>
        <w:spacing w:line="360" w:lineRule="auto"/>
        <w:ind w:firstLine="480" w:firstLineChars="200"/>
        <w:rPr>
          <w:rFonts w:hint="eastAsia" w:ascii="宋体" w:hAnsi="宋体" w:eastAsia="宋体" w:cs="Times New Roman"/>
          <w:color w:val="auto"/>
          <w:sz w:val="24"/>
          <w:szCs w:val="24"/>
          <w:lang w:val="zh-CN" w:eastAsia="zh-CN"/>
        </w:rPr>
      </w:pPr>
    </w:p>
    <w:p w14:paraId="37F0745E">
      <w:pPr>
        <w:spacing w:line="360" w:lineRule="auto"/>
        <w:ind w:firstLine="480" w:firstLineChars="200"/>
        <w:rPr>
          <w:rFonts w:ascii="宋体" w:hAnsi="宋体" w:eastAsia="宋体" w:cs="Times New Roman"/>
          <w:color w:val="auto"/>
          <w:sz w:val="24"/>
          <w:szCs w:val="24"/>
        </w:rPr>
      </w:pPr>
      <w:r>
        <w:rPr>
          <w:rFonts w:ascii="宋体" w:hAnsi="宋体" w:eastAsia="宋体" w:cs="Times New Roman"/>
          <w:color w:val="auto"/>
          <w:sz w:val="24"/>
          <w:szCs w:val="24"/>
        </w:rPr>
        <w:br w:type="page"/>
      </w:r>
    </w:p>
    <w:p w14:paraId="1EAD0FE8">
      <w:pPr>
        <w:pStyle w:val="3"/>
        <w:bidi w:val="0"/>
        <w:jc w:val="center"/>
        <w:rPr>
          <w:color w:val="auto"/>
        </w:rPr>
      </w:pPr>
      <w:r>
        <w:rPr>
          <w:rFonts w:hint="eastAsia"/>
          <w:color w:val="auto"/>
        </w:rPr>
        <w:t>第五章 比选评审办法</w:t>
      </w:r>
      <w:bookmarkEnd w:id="23"/>
    </w:p>
    <w:p w14:paraId="7047F9AA">
      <w:pPr>
        <w:pStyle w:val="4"/>
        <w:bidi w:val="0"/>
        <w:rPr>
          <w:color w:val="auto"/>
        </w:rPr>
      </w:pPr>
      <w:r>
        <w:rPr>
          <w:rFonts w:hint="eastAsia"/>
          <w:color w:val="auto"/>
        </w:rPr>
        <w:t>一、总则</w:t>
      </w:r>
    </w:p>
    <w:p w14:paraId="1441EC6A">
      <w:pPr>
        <w:spacing w:line="360" w:lineRule="auto"/>
        <w:ind w:firstLine="470" w:firstLineChars="196"/>
        <w:rPr>
          <w:rFonts w:ascii="宋体" w:hAnsi="宋体" w:eastAsia="宋体"/>
          <w:color w:val="auto"/>
          <w:sz w:val="24"/>
          <w:szCs w:val="24"/>
        </w:rPr>
      </w:pPr>
      <w:r>
        <w:rPr>
          <w:rFonts w:hint="eastAsia" w:ascii="宋体" w:hAnsi="宋体" w:eastAsia="宋体"/>
          <w:color w:val="auto"/>
          <w:sz w:val="24"/>
          <w:szCs w:val="24"/>
        </w:rPr>
        <w:t>1.比选人将根据比选项目特点组建评审委员会，采取综合评分法。</w:t>
      </w:r>
    </w:p>
    <w:p w14:paraId="40176983">
      <w:pPr>
        <w:spacing w:line="360" w:lineRule="auto"/>
        <w:ind w:firstLine="470" w:firstLineChars="196"/>
        <w:rPr>
          <w:rFonts w:ascii="宋体" w:hAnsi="宋体" w:eastAsia="宋体"/>
          <w:color w:val="auto"/>
          <w:sz w:val="24"/>
          <w:szCs w:val="24"/>
        </w:rPr>
      </w:pPr>
      <w:r>
        <w:rPr>
          <w:rFonts w:hint="eastAsia" w:ascii="宋体" w:hAnsi="宋体" w:eastAsia="宋体"/>
          <w:color w:val="auto"/>
          <w:sz w:val="24"/>
          <w:szCs w:val="24"/>
        </w:rPr>
        <w:t>2.比选评审工作应遵循公平、公正、科学及择优的原则，并以相同的比选评审程序和标准对待所有的申请人。</w:t>
      </w:r>
    </w:p>
    <w:p w14:paraId="5D37999C">
      <w:pPr>
        <w:spacing w:line="360" w:lineRule="auto"/>
        <w:ind w:firstLine="470" w:firstLineChars="196"/>
        <w:rPr>
          <w:rFonts w:ascii="宋体" w:hAnsi="宋体" w:eastAsia="宋体"/>
          <w:color w:val="auto"/>
          <w:sz w:val="24"/>
          <w:szCs w:val="24"/>
        </w:rPr>
      </w:pPr>
      <w:r>
        <w:rPr>
          <w:rFonts w:hint="eastAsia" w:ascii="宋体" w:hAnsi="宋体" w:eastAsia="宋体"/>
          <w:color w:val="auto"/>
          <w:sz w:val="24"/>
          <w:szCs w:val="24"/>
        </w:rPr>
        <w:t>3.评审委员会按照比选文件规定的评审方法和标准进行评审，并独立履行下列职责：</w:t>
      </w:r>
    </w:p>
    <w:p w14:paraId="390CD967">
      <w:pPr>
        <w:spacing w:line="360" w:lineRule="auto"/>
        <w:ind w:firstLine="470" w:firstLineChars="196"/>
        <w:rPr>
          <w:rFonts w:ascii="宋体" w:hAnsi="宋体" w:eastAsia="宋体"/>
          <w:color w:val="auto"/>
          <w:sz w:val="24"/>
          <w:szCs w:val="24"/>
        </w:rPr>
      </w:pPr>
      <w:r>
        <w:rPr>
          <w:rFonts w:hint="eastAsia" w:ascii="宋体" w:hAnsi="宋体" w:eastAsia="宋体"/>
          <w:color w:val="auto"/>
          <w:sz w:val="24"/>
          <w:szCs w:val="24"/>
        </w:rPr>
        <w:t>(1)审查比选申请文件是否符合比选文件要求，并作出评价；</w:t>
      </w:r>
    </w:p>
    <w:p w14:paraId="3CFD1531">
      <w:pPr>
        <w:spacing w:line="360" w:lineRule="auto"/>
        <w:ind w:firstLine="470" w:firstLineChars="196"/>
        <w:rPr>
          <w:rFonts w:ascii="宋体" w:hAnsi="宋体" w:eastAsia="宋体"/>
          <w:color w:val="auto"/>
          <w:sz w:val="24"/>
          <w:szCs w:val="24"/>
        </w:rPr>
      </w:pPr>
      <w:r>
        <w:rPr>
          <w:rFonts w:hint="eastAsia" w:ascii="宋体" w:hAnsi="宋体" w:eastAsia="宋体"/>
          <w:color w:val="auto"/>
          <w:sz w:val="24"/>
          <w:szCs w:val="24"/>
        </w:rPr>
        <w:t>(2)要求参加申请人对比选申请文件有关事项作出解释或者澄清；</w:t>
      </w:r>
    </w:p>
    <w:p w14:paraId="5422CB4C">
      <w:pPr>
        <w:spacing w:line="360" w:lineRule="auto"/>
        <w:ind w:firstLine="470" w:firstLineChars="196"/>
        <w:rPr>
          <w:rFonts w:ascii="宋体" w:hAnsi="宋体" w:eastAsia="宋体"/>
          <w:color w:val="auto"/>
          <w:sz w:val="24"/>
          <w:szCs w:val="24"/>
        </w:rPr>
      </w:pPr>
      <w:r>
        <w:rPr>
          <w:rFonts w:hint="eastAsia" w:ascii="宋体" w:hAnsi="宋体" w:eastAsia="宋体"/>
          <w:color w:val="auto"/>
          <w:sz w:val="24"/>
          <w:szCs w:val="24"/>
        </w:rPr>
        <w:t>(3)推荐中选候选人名单</w:t>
      </w:r>
      <w:bookmarkStart w:id="24" w:name="_Toc217446098"/>
      <w:r>
        <w:rPr>
          <w:rFonts w:hint="eastAsia" w:ascii="宋体" w:hAnsi="宋体" w:eastAsia="宋体"/>
          <w:color w:val="auto"/>
          <w:sz w:val="24"/>
          <w:szCs w:val="24"/>
        </w:rPr>
        <w:t>。</w:t>
      </w:r>
    </w:p>
    <w:p w14:paraId="55DDFBEC">
      <w:pPr>
        <w:pStyle w:val="4"/>
        <w:bidi w:val="0"/>
        <w:rPr>
          <w:color w:val="auto"/>
        </w:rPr>
      </w:pPr>
      <w:r>
        <w:rPr>
          <w:rFonts w:hint="eastAsia"/>
          <w:color w:val="auto"/>
        </w:rPr>
        <w:t>二、比选评审</w:t>
      </w:r>
      <w:bookmarkEnd w:id="24"/>
    </w:p>
    <w:p w14:paraId="40167A5B">
      <w:pPr>
        <w:spacing w:line="360" w:lineRule="auto"/>
        <w:ind w:firstLine="472" w:firstLineChars="196"/>
        <w:rPr>
          <w:rFonts w:ascii="宋体" w:hAnsi="宋体" w:eastAsia="宋体"/>
          <w:color w:val="auto"/>
          <w:sz w:val="24"/>
          <w:szCs w:val="24"/>
        </w:rPr>
      </w:pPr>
      <w:r>
        <w:rPr>
          <w:rFonts w:hint="eastAsia" w:ascii="宋体" w:hAnsi="宋体" w:eastAsia="宋体"/>
          <w:b/>
          <w:bCs/>
          <w:color w:val="auto"/>
          <w:sz w:val="24"/>
          <w:szCs w:val="24"/>
        </w:rPr>
        <w:t>1.资格性检查。</w:t>
      </w:r>
      <w:r>
        <w:rPr>
          <w:rFonts w:hint="eastAsia" w:ascii="宋体" w:hAnsi="宋体" w:eastAsia="宋体"/>
          <w:color w:val="auto"/>
          <w:sz w:val="24"/>
          <w:szCs w:val="24"/>
        </w:rPr>
        <w:t>根据比选文件的规定，对比选申请文件中的资格证明等进行审查，以确定申请人是否具备比选资格。</w:t>
      </w:r>
    </w:p>
    <w:p w14:paraId="3960C4EF">
      <w:pPr>
        <w:spacing w:line="360" w:lineRule="auto"/>
        <w:ind w:firstLine="472" w:firstLineChars="196"/>
        <w:rPr>
          <w:rFonts w:ascii="宋体" w:hAnsi="宋体" w:eastAsia="宋体"/>
          <w:color w:val="auto"/>
          <w:sz w:val="24"/>
          <w:szCs w:val="24"/>
        </w:rPr>
      </w:pPr>
      <w:r>
        <w:rPr>
          <w:rFonts w:hint="eastAsia" w:ascii="宋体" w:hAnsi="宋体" w:eastAsia="宋体"/>
          <w:b/>
          <w:bCs/>
          <w:color w:val="auto"/>
          <w:sz w:val="24"/>
          <w:szCs w:val="24"/>
        </w:rPr>
        <w:t>2.符合性检查。</w:t>
      </w:r>
      <w:r>
        <w:rPr>
          <w:rFonts w:hint="eastAsia" w:ascii="宋体" w:hAnsi="宋体" w:eastAsia="宋体"/>
          <w:color w:val="auto"/>
          <w:sz w:val="24"/>
          <w:szCs w:val="24"/>
        </w:rPr>
        <w:t>根据比选文件的规定，从比选申请文件的所有实质性要求进行审查，以确定是否对比选文件的实质性要求作出响应。</w:t>
      </w:r>
    </w:p>
    <w:p w14:paraId="506FD06D">
      <w:pPr>
        <w:spacing w:line="360" w:lineRule="auto"/>
        <w:ind w:firstLine="472" w:firstLineChars="196"/>
        <w:rPr>
          <w:rFonts w:ascii="宋体" w:hAnsi="宋体" w:eastAsia="宋体"/>
          <w:color w:val="auto"/>
          <w:sz w:val="24"/>
          <w:szCs w:val="24"/>
        </w:rPr>
      </w:pPr>
      <w:r>
        <w:rPr>
          <w:rFonts w:hint="eastAsia" w:ascii="宋体" w:hAnsi="宋体" w:eastAsia="宋体"/>
          <w:b/>
          <w:bCs/>
          <w:color w:val="auto"/>
          <w:sz w:val="24"/>
          <w:szCs w:val="24"/>
        </w:rPr>
        <w:t>3.澄清有关问题</w:t>
      </w:r>
      <w:r>
        <w:rPr>
          <w:rFonts w:hint="eastAsia" w:ascii="宋体" w:hAnsi="宋体" w:eastAsia="宋体"/>
          <w:color w:val="auto"/>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6C9BCA00">
      <w:pPr>
        <w:spacing w:line="360" w:lineRule="auto"/>
        <w:ind w:firstLine="472" w:firstLineChars="196"/>
        <w:rPr>
          <w:rFonts w:ascii="宋体" w:hAnsi="宋体" w:eastAsia="宋体"/>
          <w:color w:val="auto"/>
        </w:rPr>
      </w:pPr>
      <w:r>
        <w:rPr>
          <w:rFonts w:hint="eastAsia" w:ascii="宋体" w:hAnsi="宋体" w:eastAsia="宋体"/>
          <w:b/>
          <w:bCs/>
          <w:color w:val="auto"/>
          <w:sz w:val="24"/>
          <w:szCs w:val="24"/>
        </w:rPr>
        <w:t>4.比较与评价</w:t>
      </w:r>
      <w:r>
        <w:rPr>
          <w:rFonts w:hint="eastAsia" w:ascii="宋体" w:hAnsi="宋体" w:eastAsia="宋体"/>
          <w:color w:val="auto"/>
          <w:sz w:val="24"/>
          <w:szCs w:val="24"/>
        </w:rPr>
        <w:t>。按比选文件中规定的比选评审方法和标准，对资格性检查和符合性检查合格的比选申请文件按照以下综合评分表进行综合比较与评价。</w:t>
      </w:r>
    </w:p>
    <w:p w14:paraId="2FA14B20">
      <w:pPr>
        <w:spacing w:line="360" w:lineRule="auto"/>
        <w:ind w:firstLine="472" w:firstLineChars="196"/>
        <w:rPr>
          <w:rFonts w:ascii="宋体" w:hAnsi="宋体" w:eastAsia="宋体"/>
          <w:color w:val="auto"/>
          <w:sz w:val="24"/>
          <w:szCs w:val="24"/>
        </w:rPr>
      </w:pPr>
      <w:r>
        <w:rPr>
          <w:rFonts w:hint="eastAsia" w:ascii="宋体" w:hAnsi="宋体" w:eastAsia="宋体"/>
          <w:b/>
          <w:bCs/>
          <w:color w:val="auto"/>
          <w:sz w:val="24"/>
          <w:szCs w:val="24"/>
        </w:rPr>
        <w:t>5.推荐中选候选人名单。</w:t>
      </w:r>
      <w:r>
        <w:rPr>
          <w:rFonts w:hint="eastAsia" w:ascii="宋体" w:hAnsi="宋体" w:eastAsia="宋体"/>
          <w:color w:val="auto"/>
          <w:sz w:val="24"/>
          <w:szCs w:val="24"/>
        </w:rPr>
        <w:t>中选候选人数量应当根据采购需要确定，但必须按顺序排列中选候选人。</w:t>
      </w:r>
    </w:p>
    <w:p w14:paraId="59CBDE78">
      <w:pPr>
        <w:spacing w:line="360" w:lineRule="auto"/>
        <w:ind w:firstLine="472" w:firstLineChars="196"/>
        <w:rPr>
          <w:rFonts w:ascii="宋体" w:hAnsi="宋体" w:eastAsia="宋体"/>
          <w:color w:val="auto"/>
          <w:sz w:val="24"/>
          <w:szCs w:val="24"/>
        </w:rPr>
      </w:pPr>
      <w:r>
        <w:rPr>
          <w:rFonts w:hint="eastAsia" w:ascii="宋体" w:hAnsi="宋体" w:eastAsia="宋体"/>
          <w:b/>
          <w:bCs/>
          <w:color w:val="auto"/>
          <w:sz w:val="24"/>
          <w:szCs w:val="24"/>
        </w:rPr>
        <w:t>6.编写比选评审报告。</w:t>
      </w:r>
      <w:r>
        <w:rPr>
          <w:rFonts w:hint="eastAsia" w:ascii="宋体" w:hAnsi="宋体" w:eastAsia="宋体"/>
          <w:color w:val="auto"/>
          <w:sz w:val="24"/>
          <w:szCs w:val="24"/>
        </w:rPr>
        <w:t>比选评审报告是比选评审委员会根据全体比选评审成员签字的原始比选评审记录和比选评审结果编写的报告。</w:t>
      </w:r>
    </w:p>
    <w:p w14:paraId="7D22853F">
      <w:pPr>
        <w:spacing w:line="360" w:lineRule="auto"/>
        <w:ind w:firstLine="472" w:firstLineChars="196"/>
        <w:rPr>
          <w:rFonts w:ascii="宋体" w:hAnsi="宋体" w:eastAsia="宋体"/>
          <w:color w:val="auto"/>
          <w:sz w:val="24"/>
          <w:szCs w:val="24"/>
        </w:rPr>
      </w:pPr>
      <w:r>
        <w:rPr>
          <w:rFonts w:hint="eastAsia" w:ascii="宋体" w:hAnsi="宋体" w:eastAsia="宋体"/>
          <w:b/>
          <w:bCs/>
          <w:color w:val="auto"/>
          <w:sz w:val="24"/>
          <w:szCs w:val="24"/>
        </w:rPr>
        <w:t>7.中选。</w:t>
      </w:r>
      <w:r>
        <w:rPr>
          <w:rFonts w:hint="eastAsia" w:ascii="宋体" w:hAnsi="宋体" w:eastAsia="宋体"/>
          <w:color w:val="auto"/>
          <w:sz w:val="24"/>
          <w:szCs w:val="24"/>
        </w:rPr>
        <w:t>比选人根据中选候选人名单，原则上选择综合得分最高的申请人为中选人，若遇到特殊情况比选人可自主根据中选候选人名单确定中选人。</w:t>
      </w:r>
    </w:p>
    <w:p w14:paraId="305EB20E">
      <w:pPr>
        <w:spacing w:line="360" w:lineRule="auto"/>
        <w:ind w:firstLine="705" w:firstLineChars="196"/>
        <w:rPr>
          <w:rFonts w:ascii="宋体" w:hAnsi="宋体" w:eastAsia="宋体"/>
          <w:bCs/>
          <w:color w:val="auto"/>
          <w:sz w:val="36"/>
          <w:szCs w:val="36"/>
        </w:rPr>
      </w:pPr>
    </w:p>
    <w:p w14:paraId="3BE199C7">
      <w:pPr>
        <w:pStyle w:val="4"/>
        <w:bidi w:val="0"/>
        <w:rPr>
          <w:color w:val="auto"/>
        </w:rPr>
      </w:pPr>
      <w:r>
        <w:rPr>
          <w:rFonts w:hint="eastAsia"/>
          <w:color w:val="auto"/>
        </w:rPr>
        <w:t>三、比选评审办法</w:t>
      </w:r>
    </w:p>
    <w:p w14:paraId="58D54733">
      <w:pPr>
        <w:spacing w:line="360" w:lineRule="auto"/>
        <w:ind w:firstLine="470" w:firstLineChars="196"/>
        <w:rPr>
          <w:rFonts w:ascii="宋体" w:hAnsi="宋体" w:eastAsia="宋体"/>
          <w:color w:val="auto"/>
          <w:sz w:val="24"/>
          <w:szCs w:val="24"/>
        </w:rPr>
      </w:pPr>
      <w:r>
        <w:rPr>
          <w:rFonts w:hint="eastAsia" w:ascii="宋体" w:hAnsi="宋体" w:eastAsia="宋体"/>
          <w:color w:val="auto"/>
          <w:sz w:val="24"/>
          <w:szCs w:val="24"/>
        </w:rPr>
        <w:t xml:space="preserve">本次比选采用综合评分法。 </w:t>
      </w:r>
    </w:p>
    <w:p w14:paraId="09195C8D">
      <w:pPr>
        <w:pStyle w:val="4"/>
        <w:bidi w:val="0"/>
        <w:rPr>
          <w:color w:val="auto"/>
        </w:rPr>
      </w:pPr>
      <w:r>
        <w:rPr>
          <w:rFonts w:hint="eastAsia"/>
          <w:color w:val="auto"/>
        </w:rPr>
        <w:t>四、评分办法说明</w:t>
      </w:r>
    </w:p>
    <w:p w14:paraId="2D004BB7">
      <w:pPr>
        <w:spacing w:line="360" w:lineRule="auto"/>
        <w:ind w:firstLine="470" w:firstLineChars="196"/>
        <w:rPr>
          <w:rFonts w:ascii="宋体" w:hAnsi="宋体" w:eastAsia="宋体"/>
          <w:color w:val="auto"/>
          <w:sz w:val="24"/>
          <w:szCs w:val="24"/>
        </w:rPr>
      </w:pPr>
      <w:r>
        <w:rPr>
          <w:rFonts w:hint="eastAsia" w:ascii="宋体" w:hAnsi="宋体" w:eastAsia="宋体"/>
          <w:color w:val="auto"/>
          <w:sz w:val="24"/>
          <w:szCs w:val="24"/>
        </w:rPr>
        <w:t>对各申请文件进行详细评审打分，满分为 100 分。各申请人所有评价指标得分之和为该申请人的综合得分。</w:t>
      </w:r>
    </w:p>
    <w:p w14:paraId="7F6571AF">
      <w:pPr>
        <w:spacing w:line="360" w:lineRule="auto"/>
        <w:ind w:firstLine="470" w:firstLineChars="196"/>
        <w:rPr>
          <w:rFonts w:ascii="宋体" w:hAnsi="宋体" w:eastAsia="宋体"/>
          <w:color w:val="auto"/>
          <w:sz w:val="24"/>
          <w:szCs w:val="24"/>
        </w:rPr>
      </w:pPr>
      <w:r>
        <w:rPr>
          <w:rFonts w:hint="eastAsia" w:ascii="宋体" w:hAnsi="宋体" w:eastAsia="宋体"/>
          <w:color w:val="auto"/>
          <w:sz w:val="24"/>
          <w:szCs w:val="24"/>
        </w:rPr>
        <w:t xml:space="preserve">详细评分标准如下表： </w:t>
      </w:r>
    </w:p>
    <w:p w14:paraId="7BC11156">
      <w:pPr>
        <w:jc w:val="center"/>
        <w:rPr>
          <w:rFonts w:ascii="宋体" w:hAnsi="宋体" w:eastAsia="宋体" w:cs="仿宋"/>
          <w:color w:val="auto"/>
          <w:sz w:val="24"/>
          <w:szCs w:val="24"/>
          <w:lang w:val="zh-TW" w:eastAsia="zh-TW"/>
        </w:rPr>
      </w:pPr>
    </w:p>
    <w:tbl>
      <w:tblPr>
        <w:tblStyle w:val="17"/>
        <w:tblW w:w="1001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85"/>
        <w:gridCol w:w="1107"/>
        <w:gridCol w:w="5977"/>
        <w:gridCol w:w="732"/>
      </w:tblGrid>
      <w:tr w14:paraId="3511DF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12" w:type="dxa"/>
            <w:noWrap w:val="0"/>
            <w:vAlign w:val="center"/>
          </w:tcPr>
          <w:p w14:paraId="465DD88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485" w:type="dxa"/>
            <w:noWrap w:val="0"/>
            <w:vAlign w:val="center"/>
          </w:tcPr>
          <w:p w14:paraId="68B57FD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评分因素及权重</w:t>
            </w:r>
          </w:p>
        </w:tc>
        <w:tc>
          <w:tcPr>
            <w:tcW w:w="1107" w:type="dxa"/>
            <w:noWrap w:val="0"/>
            <w:vAlign w:val="center"/>
          </w:tcPr>
          <w:p w14:paraId="04E1C0B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分值</w:t>
            </w:r>
          </w:p>
        </w:tc>
        <w:tc>
          <w:tcPr>
            <w:tcW w:w="5977" w:type="dxa"/>
            <w:noWrap w:val="0"/>
            <w:vAlign w:val="center"/>
          </w:tcPr>
          <w:p w14:paraId="5EC266A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评分标准</w:t>
            </w:r>
          </w:p>
        </w:tc>
        <w:tc>
          <w:tcPr>
            <w:tcW w:w="732" w:type="dxa"/>
            <w:noWrap w:val="0"/>
            <w:vAlign w:val="center"/>
          </w:tcPr>
          <w:p w14:paraId="3E0105A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690839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12" w:type="dxa"/>
            <w:noWrap w:val="0"/>
            <w:vAlign w:val="center"/>
          </w:tcPr>
          <w:p w14:paraId="60CC04C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485" w:type="dxa"/>
            <w:noWrap w:val="0"/>
            <w:vAlign w:val="center"/>
          </w:tcPr>
          <w:p w14:paraId="042182C1">
            <w:pPr>
              <w:pStyle w:val="2"/>
              <w:spacing w:before="0" w:after="0" w:line="460" w:lineRule="exact"/>
              <w:ind w:firstLine="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报价10%</w:t>
            </w:r>
          </w:p>
        </w:tc>
        <w:tc>
          <w:tcPr>
            <w:tcW w:w="1107" w:type="dxa"/>
            <w:noWrap w:val="0"/>
            <w:vAlign w:val="center"/>
          </w:tcPr>
          <w:p w14:paraId="6615A2FC">
            <w:pPr>
              <w:pStyle w:val="2"/>
              <w:spacing w:before="0" w:after="0" w:line="460" w:lineRule="exact"/>
              <w:ind w:firstLine="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10分</w:t>
            </w:r>
          </w:p>
        </w:tc>
        <w:tc>
          <w:tcPr>
            <w:tcW w:w="5977" w:type="dxa"/>
            <w:noWrap w:val="0"/>
            <w:vAlign w:val="center"/>
          </w:tcPr>
          <w:p w14:paraId="5E2865AB">
            <w:pPr>
              <w:autoSpaceDE w:val="0"/>
              <w:autoSpaceDN w:val="0"/>
              <w:adjustRightInd w:val="0"/>
              <w:spacing w:line="24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投标人应以“上浮率”形式报价，体现其提供的节日慰问价值相对于预算金额的浮动比例。</w:t>
            </w:r>
            <w:r>
              <w:rPr>
                <w:rFonts w:hint="eastAsia" w:ascii="仿宋" w:hAnsi="仿宋" w:eastAsia="仿宋" w:cs="仿宋"/>
                <w:color w:val="auto"/>
                <w:kern w:val="0"/>
                <w:sz w:val="24"/>
                <w:highlight w:val="none"/>
                <w:lang w:bidi="ar"/>
              </w:rPr>
              <w:t>以本次有效的最</w:t>
            </w:r>
            <w:r>
              <w:rPr>
                <w:rFonts w:hint="eastAsia" w:ascii="仿宋" w:hAnsi="仿宋" w:eastAsia="仿宋" w:cs="仿宋"/>
                <w:color w:val="auto"/>
                <w:kern w:val="0"/>
                <w:sz w:val="24"/>
                <w:highlight w:val="none"/>
                <w:lang w:val="en-US" w:eastAsia="zh-CN" w:bidi="ar"/>
              </w:rPr>
              <w:t>高上浮</w:t>
            </w:r>
            <w:r>
              <w:rPr>
                <w:rFonts w:hint="eastAsia" w:ascii="仿宋" w:hAnsi="仿宋" w:eastAsia="仿宋" w:cs="仿宋"/>
                <w:color w:val="auto"/>
                <w:kern w:val="0"/>
                <w:sz w:val="24"/>
                <w:highlight w:val="none"/>
                <w:lang w:bidi="ar"/>
              </w:rPr>
              <w:t>率</w:t>
            </w:r>
            <w:r>
              <w:rPr>
                <w:rFonts w:hint="eastAsia" w:ascii="仿宋" w:hAnsi="仿宋" w:eastAsia="仿宋" w:cs="仿宋"/>
                <w:color w:val="auto"/>
                <w:kern w:val="0"/>
                <w:sz w:val="24"/>
                <w:highlight w:val="none"/>
                <w:lang w:val="en-US" w:eastAsia="zh-CN" w:bidi="ar"/>
              </w:rPr>
              <w:t>作为基准价</w:t>
            </w:r>
            <w:r>
              <w:rPr>
                <w:rFonts w:hint="eastAsia" w:ascii="仿宋" w:hAnsi="仿宋" w:eastAsia="仿宋" w:cs="仿宋"/>
                <w:color w:val="auto"/>
                <w:kern w:val="0"/>
                <w:sz w:val="24"/>
                <w:highlight w:val="none"/>
                <w:lang w:bidi="ar"/>
              </w:rPr>
              <w:t>，其价格分为满分。其他投标人的价格分统一按照下列公式计算：投标报价得分=(</w:t>
            </w:r>
            <w:r>
              <w:rPr>
                <w:rFonts w:hint="eastAsia" w:ascii="仿宋" w:hAnsi="仿宋" w:eastAsia="仿宋" w:cs="仿宋"/>
                <w:color w:val="auto"/>
                <w:kern w:val="0"/>
                <w:sz w:val="24"/>
                <w:highlight w:val="none"/>
                <w:lang w:val="en-US" w:eastAsia="zh-CN" w:bidi="ar"/>
              </w:rPr>
              <w:t>1+</w:t>
            </w:r>
            <w:r>
              <w:rPr>
                <w:rFonts w:hint="eastAsia" w:ascii="仿宋" w:hAnsi="仿宋" w:eastAsia="仿宋" w:cs="仿宋"/>
                <w:color w:val="auto"/>
                <w:kern w:val="0"/>
                <w:sz w:val="24"/>
                <w:highlight w:val="none"/>
                <w:lang w:bidi="ar"/>
              </w:rPr>
              <w:t>投标报价</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/（1+</w:t>
            </w:r>
            <w:r>
              <w:rPr>
                <w:rFonts w:hint="eastAsia" w:ascii="仿宋" w:hAnsi="仿宋" w:eastAsia="仿宋" w:cs="仿宋"/>
                <w:color w:val="auto"/>
                <w:kern w:val="0"/>
                <w:sz w:val="24"/>
                <w:highlight w:val="none"/>
                <w:lang w:bidi="ar"/>
              </w:rPr>
              <w:t>基准价)×</w:t>
            </w:r>
            <w:r>
              <w:rPr>
                <w:rFonts w:hint="eastAsia" w:ascii="仿宋" w:hAnsi="仿宋" w:eastAsia="仿宋" w:cs="仿宋"/>
                <w:color w:val="auto"/>
                <w:kern w:val="0"/>
                <w:sz w:val="24"/>
                <w:highlight w:val="none"/>
                <w:lang w:val="en-US" w:eastAsia="zh-CN" w:bidi="ar"/>
              </w:rPr>
              <w:t>100%</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val="en-US" w:eastAsia="zh-CN" w:bidi="ar"/>
              </w:rPr>
              <w:t>10</w:t>
            </w:r>
            <w:r>
              <w:rPr>
                <w:rFonts w:hint="eastAsia" w:ascii="仿宋" w:hAnsi="仿宋" w:eastAsia="仿宋" w:cs="仿宋"/>
                <w:color w:val="auto"/>
                <w:kern w:val="0"/>
                <w:sz w:val="24"/>
                <w:highlight w:val="none"/>
                <w:lang w:bidi="ar"/>
              </w:rPr>
              <w:t>。</w:t>
            </w:r>
          </w:p>
          <w:p w14:paraId="7EAD5E9A">
            <w:pPr>
              <w:autoSpaceDE w:val="0"/>
              <w:autoSpaceDN w:val="0"/>
              <w:adjustRightInd w:val="0"/>
              <w:spacing w:line="240" w:lineRule="auto"/>
              <w:jc w:val="left"/>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val="en-US" w:eastAsia="zh-CN" w:bidi="ar"/>
              </w:rPr>
              <w:t>上浮率=（节日慰问价值-106.25万）/106.25万</w:t>
            </w:r>
            <w:r>
              <w:rPr>
                <w:rFonts w:hint="eastAsia" w:ascii="仿宋" w:hAnsi="仿宋" w:eastAsia="仿宋" w:cs="仿宋"/>
                <w:color w:val="auto"/>
                <w:kern w:val="0"/>
                <w:sz w:val="24"/>
                <w:highlight w:val="none"/>
                <w:lang w:bidi="ar"/>
              </w:rPr>
              <w:t>×</w:t>
            </w:r>
            <w:r>
              <w:rPr>
                <w:rFonts w:hint="eastAsia" w:ascii="仿宋" w:hAnsi="仿宋" w:eastAsia="仿宋" w:cs="仿宋"/>
                <w:color w:val="auto"/>
                <w:kern w:val="0"/>
                <w:sz w:val="24"/>
                <w:highlight w:val="none"/>
                <w:lang w:val="en-US" w:eastAsia="zh-CN" w:bidi="ar"/>
              </w:rPr>
              <w:t>100%。</w:t>
            </w:r>
          </w:p>
          <w:p w14:paraId="7CB65987">
            <w:pPr>
              <w:autoSpaceDE w:val="0"/>
              <w:autoSpaceDN w:val="0"/>
              <w:adjustRightIn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lang w:bidi="ar"/>
              </w:rPr>
              <w:t>注：若投标人A：</w:t>
            </w:r>
            <w:r>
              <w:rPr>
                <w:rFonts w:hint="eastAsia" w:ascii="仿宋" w:hAnsi="仿宋" w:eastAsia="仿宋" w:cs="仿宋"/>
                <w:color w:val="auto"/>
                <w:kern w:val="0"/>
                <w:sz w:val="24"/>
                <w:highlight w:val="none"/>
                <w:lang w:val="en-US" w:eastAsia="zh-CN" w:bidi="ar"/>
              </w:rPr>
              <w:t>3</w:t>
            </w:r>
            <w:r>
              <w:rPr>
                <w:rFonts w:hint="eastAsia" w:ascii="仿宋" w:hAnsi="仿宋" w:eastAsia="仿宋" w:cs="仿宋"/>
                <w:color w:val="auto"/>
                <w:kern w:val="0"/>
                <w:sz w:val="24"/>
                <w:highlight w:val="none"/>
                <w:lang w:bidi="ar"/>
              </w:rPr>
              <w:t>%、投标人B：</w:t>
            </w:r>
            <w:r>
              <w:rPr>
                <w:rFonts w:hint="eastAsia" w:ascii="仿宋" w:hAnsi="仿宋" w:eastAsia="仿宋" w:cs="仿宋"/>
                <w:color w:val="auto"/>
                <w:kern w:val="0"/>
                <w:sz w:val="24"/>
                <w:highlight w:val="none"/>
                <w:lang w:val="en-US" w:eastAsia="zh-CN" w:bidi="ar"/>
              </w:rPr>
              <w:t>2</w:t>
            </w:r>
            <w:r>
              <w:rPr>
                <w:rFonts w:hint="eastAsia" w:ascii="仿宋" w:hAnsi="仿宋" w:eastAsia="仿宋" w:cs="仿宋"/>
                <w:color w:val="auto"/>
                <w:kern w:val="0"/>
                <w:sz w:val="24"/>
                <w:highlight w:val="none"/>
                <w:lang w:bidi="ar"/>
              </w:rPr>
              <w:t>%，则A为投标价格最</w:t>
            </w:r>
            <w:r>
              <w:rPr>
                <w:rFonts w:hint="eastAsia" w:ascii="仿宋" w:hAnsi="仿宋" w:eastAsia="仿宋" w:cs="仿宋"/>
                <w:color w:val="auto"/>
                <w:kern w:val="0"/>
                <w:sz w:val="24"/>
                <w:highlight w:val="none"/>
                <w:lang w:val="en-US" w:eastAsia="zh-CN" w:bidi="ar"/>
              </w:rPr>
              <w:t>高</w:t>
            </w:r>
            <w:r>
              <w:rPr>
                <w:rFonts w:hint="eastAsia" w:ascii="仿宋" w:hAnsi="仿宋" w:eastAsia="仿宋" w:cs="仿宋"/>
                <w:color w:val="auto"/>
                <w:kern w:val="0"/>
                <w:sz w:val="24"/>
                <w:highlight w:val="none"/>
                <w:lang w:bidi="ar"/>
              </w:rPr>
              <w:t>的投标价格</w:t>
            </w:r>
            <w:r>
              <w:rPr>
                <w:rFonts w:hint="eastAsia" w:ascii="仿宋" w:hAnsi="仿宋" w:eastAsia="仿宋" w:cs="仿宋"/>
                <w:color w:val="auto"/>
                <w:kern w:val="0"/>
                <w:sz w:val="24"/>
                <w:highlight w:val="none"/>
                <w:lang w:eastAsia="zh-CN" w:bidi="ar"/>
              </w:rPr>
              <w:t>。</w:t>
            </w:r>
          </w:p>
        </w:tc>
        <w:tc>
          <w:tcPr>
            <w:tcW w:w="732" w:type="dxa"/>
            <w:noWrap w:val="0"/>
            <w:vAlign w:val="center"/>
          </w:tcPr>
          <w:p w14:paraId="6C7D9E98">
            <w:pPr>
              <w:spacing w:line="360" w:lineRule="auto"/>
              <w:jc w:val="left"/>
              <w:rPr>
                <w:rFonts w:hint="eastAsia" w:ascii="仿宋" w:hAnsi="仿宋" w:eastAsia="仿宋" w:cs="仿宋"/>
                <w:color w:val="auto"/>
                <w:sz w:val="24"/>
                <w:highlight w:val="none"/>
              </w:rPr>
            </w:pPr>
          </w:p>
        </w:tc>
      </w:tr>
      <w:tr w14:paraId="787E2E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712" w:type="dxa"/>
            <w:noWrap w:val="0"/>
            <w:vAlign w:val="center"/>
          </w:tcPr>
          <w:p w14:paraId="2EF9126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485" w:type="dxa"/>
            <w:noWrap w:val="0"/>
            <w:vAlign w:val="center"/>
          </w:tcPr>
          <w:p w14:paraId="5D482F05">
            <w:pPr>
              <w:spacing w:line="360" w:lineRule="auto"/>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实施方案</w:t>
            </w:r>
          </w:p>
          <w:p w14:paraId="1179E5C7">
            <w:pPr>
              <w:spacing w:line="360" w:lineRule="auto"/>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30%</w:t>
            </w:r>
          </w:p>
        </w:tc>
        <w:tc>
          <w:tcPr>
            <w:tcW w:w="1107" w:type="dxa"/>
            <w:noWrap w:val="0"/>
            <w:vAlign w:val="center"/>
          </w:tcPr>
          <w:p w14:paraId="706A3CEE">
            <w:pPr>
              <w:spacing w:line="360" w:lineRule="auto"/>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30分</w:t>
            </w:r>
          </w:p>
        </w:tc>
        <w:tc>
          <w:tcPr>
            <w:tcW w:w="5977" w:type="dxa"/>
            <w:noWrap w:val="0"/>
            <w:vAlign w:val="center"/>
          </w:tcPr>
          <w:p w14:paraId="48CCFED6">
            <w:pPr>
              <w:spacing w:line="24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根据提供的实施方案进行评审，方案内容包含：①经营管理理念，②管理组织架构，③管理团队人员配置，④内部管理制度，⑤产品服务方案，⑥服务的便利性，⑦商品的丰富性，⑧商品质量方案，⑨售后服务方案，⑩应急处理措施。提供上述内容得30分，每缺少一项内容的扣3分，每有一项存在缺陷扣1.5分，本项分值扣完为止。</w:t>
            </w:r>
          </w:p>
        </w:tc>
        <w:tc>
          <w:tcPr>
            <w:tcW w:w="732" w:type="dxa"/>
            <w:noWrap w:val="0"/>
            <w:vAlign w:val="center"/>
          </w:tcPr>
          <w:p w14:paraId="1E88BEFD">
            <w:pPr>
              <w:spacing w:line="360" w:lineRule="auto"/>
              <w:jc w:val="left"/>
              <w:rPr>
                <w:rFonts w:hint="eastAsia" w:ascii="仿宋" w:hAnsi="仿宋" w:eastAsia="仿宋" w:cs="仿宋"/>
                <w:color w:val="auto"/>
                <w:sz w:val="24"/>
                <w:highlight w:val="none"/>
              </w:rPr>
            </w:pPr>
          </w:p>
        </w:tc>
      </w:tr>
      <w:tr w14:paraId="2B7944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2" w:type="dxa"/>
            <w:noWrap w:val="0"/>
            <w:vAlign w:val="center"/>
          </w:tcPr>
          <w:p w14:paraId="3A2333A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485" w:type="dxa"/>
            <w:noWrap w:val="0"/>
            <w:vAlign w:val="center"/>
          </w:tcPr>
          <w:p w14:paraId="011C1F64">
            <w:pPr>
              <w:spacing w:line="360" w:lineRule="auto"/>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货源组织</w:t>
            </w:r>
          </w:p>
          <w:p w14:paraId="62D7CEB6">
            <w:pPr>
              <w:spacing w:line="360" w:lineRule="auto"/>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30%</w:t>
            </w:r>
          </w:p>
        </w:tc>
        <w:tc>
          <w:tcPr>
            <w:tcW w:w="1107" w:type="dxa"/>
            <w:noWrap w:val="0"/>
            <w:vAlign w:val="center"/>
          </w:tcPr>
          <w:p w14:paraId="26E47729">
            <w:pPr>
              <w:spacing w:line="360" w:lineRule="auto"/>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30分</w:t>
            </w:r>
          </w:p>
        </w:tc>
        <w:tc>
          <w:tcPr>
            <w:tcW w:w="5977" w:type="dxa"/>
            <w:noWrap w:val="0"/>
            <w:vAlign w:val="center"/>
          </w:tcPr>
          <w:p w14:paraId="7C7BD8E3">
            <w:pPr>
              <w:widowControl/>
              <w:spacing w:line="240" w:lineRule="auto"/>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供应商能确保在连锁/电商平台品牌使用的，按以下标准得分：</w:t>
            </w:r>
          </w:p>
          <w:p w14:paraId="437969A3">
            <w:pPr>
              <w:widowControl/>
              <w:spacing w:line="240" w:lineRule="auto"/>
              <w:ind w:firstLine="480" w:firstLineChars="200"/>
              <w:jc w:val="left"/>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bidi="ar"/>
              </w:rPr>
              <w:t>①以</w:t>
            </w:r>
            <w:r>
              <w:rPr>
                <w:rFonts w:hint="eastAsia" w:ascii="仿宋" w:hAnsi="仿宋" w:eastAsia="仿宋" w:cs="仿宋"/>
                <w:color w:val="auto"/>
                <w:kern w:val="0"/>
                <w:sz w:val="24"/>
                <w:highlight w:val="none"/>
                <w:lang w:val="en-US" w:eastAsia="zh-CN" w:bidi="ar"/>
              </w:rPr>
              <w:t>成都</w:t>
            </w:r>
            <w:r>
              <w:rPr>
                <w:rFonts w:hint="eastAsia" w:ascii="仿宋" w:hAnsi="仿宋" w:eastAsia="仿宋" w:cs="仿宋"/>
                <w:color w:val="auto"/>
                <w:kern w:val="0"/>
                <w:sz w:val="24"/>
                <w:highlight w:val="none"/>
                <w:lang w:bidi="ar"/>
              </w:rPr>
              <w:t xml:space="preserve">校区、内江校区为中心，在校区周边 </w:t>
            </w:r>
            <w:r>
              <w:rPr>
                <w:rFonts w:hint="eastAsia" w:ascii="仿宋" w:hAnsi="仿宋" w:eastAsia="仿宋" w:cs="仿宋"/>
                <w:color w:val="auto"/>
                <w:kern w:val="0"/>
                <w:sz w:val="24"/>
                <w:highlight w:val="none"/>
                <w:lang w:val="en-US" w:eastAsia="zh-CN" w:bidi="ar"/>
              </w:rPr>
              <w:t>20</w:t>
            </w:r>
            <w:r>
              <w:rPr>
                <w:rFonts w:hint="eastAsia" w:ascii="仿宋" w:hAnsi="仿宋" w:eastAsia="仿宋" w:cs="仿宋"/>
                <w:color w:val="auto"/>
                <w:kern w:val="0"/>
                <w:sz w:val="24"/>
                <w:highlight w:val="none"/>
                <w:lang w:bidi="ar"/>
              </w:rPr>
              <w:t>公里范围内，每存在 1 家大型线下综合性连锁商超（如沃尔玛、永辉、麦德龙等），得 4 分。举例来说，若郫都校区周边</w:t>
            </w:r>
            <w:r>
              <w:rPr>
                <w:rFonts w:hint="eastAsia" w:ascii="仿宋" w:hAnsi="仿宋" w:eastAsia="仿宋" w:cs="仿宋"/>
                <w:color w:val="auto"/>
                <w:kern w:val="0"/>
                <w:sz w:val="24"/>
                <w:highlight w:val="none"/>
                <w:lang w:val="en-US" w:eastAsia="zh-CN" w:bidi="ar"/>
              </w:rPr>
              <w:t>20</w:t>
            </w:r>
            <w:r>
              <w:rPr>
                <w:rFonts w:hint="eastAsia" w:ascii="仿宋" w:hAnsi="仿宋" w:eastAsia="仿宋" w:cs="仿宋"/>
                <w:color w:val="auto"/>
                <w:kern w:val="0"/>
                <w:sz w:val="24"/>
                <w:highlight w:val="none"/>
                <w:lang w:bidi="ar"/>
              </w:rPr>
              <w:t>公里内有 2 家符合要求的商超，在此维度可得 8 分。</w:t>
            </w:r>
          </w:p>
          <w:p w14:paraId="2EAB85D8">
            <w:pPr>
              <w:widowControl/>
              <w:spacing w:line="240" w:lineRule="auto"/>
              <w:ind w:firstLine="480" w:firstLineChars="200"/>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②支持线上提货的电商平台（如京东、天猫，或具备完善线上提货功能的其他同类型商家），每有 1 家，得 5 分。比如，若供应商对接了京东和一个同类型线上平台，在此维度就能得 10 分 。</w:t>
            </w:r>
          </w:p>
          <w:p w14:paraId="36CE43EF">
            <w:pPr>
              <w:spacing w:line="24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注：核算分数时，两个维度得分可累计相加，总得分将作为评定供应商服务能力的重要参考依据。</w:t>
            </w:r>
          </w:p>
          <w:p w14:paraId="3B7930C3">
            <w:pPr>
              <w:spacing w:line="240" w:lineRule="auto"/>
              <w:ind w:firstLine="480" w:firstLineChars="200"/>
              <w:jc w:val="left"/>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bidi="ar"/>
              </w:rPr>
              <w:t>线下门店要求可以直接到店提货，不接受卡券兑换服务</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如需卡券兑换，本项不得分。</w:t>
            </w:r>
          </w:p>
          <w:p w14:paraId="5FBE9D64">
            <w:pPr>
              <w:spacing w:line="240" w:lineRule="auto"/>
              <w:jc w:val="left"/>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说明：</w:t>
            </w:r>
            <w:r>
              <w:rPr>
                <w:rFonts w:hint="eastAsia" w:ascii="仿宋" w:hAnsi="仿宋" w:eastAsia="仿宋" w:cs="仿宋"/>
                <w:color w:val="auto"/>
                <w:kern w:val="0"/>
                <w:sz w:val="24"/>
                <w:highlight w:val="none"/>
                <w:lang w:bidi="ar"/>
              </w:rPr>
              <w:t>提供与商家合作的相关证明材料复印件</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加盖公章</w:t>
            </w:r>
            <w:r>
              <w:rPr>
                <w:rFonts w:hint="eastAsia" w:ascii="仿宋" w:hAnsi="仿宋" w:eastAsia="仿宋" w:cs="仿宋"/>
                <w:color w:val="auto"/>
                <w:kern w:val="0"/>
                <w:sz w:val="24"/>
                <w:highlight w:val="none"/>
                <w:lang w:bidi="ar"/>
              </w:rPr>
              <w:t>。</w:t>
            </w:r>
          </w:p>
        </w:tc>
        <w:tc>
          <w:tcPr>
            <w:tcW w:w="732" w:type="dxa"/>
            <w:noWrap w:val="0"/>
            <w:vAlign w:val="center"/>
          </w:tcPr>
          <w:p w14:paraId="20AD45DF">
            <w:pPr>
              <w:spacing w:line="360" w:lineRule="auto"/>
              <w:jc w:val="left"/>
              <w:rPr>
                <w:rFonts w:hint="eastAsia" w:ascii="仿宋" w:hAnsi="仿宋" w:eastAsia="仿宋" w:cs="仿宋"/>
                <w:color w:val="auto"/>
                <w:sz w:val="24"/>
                <w:highlight w:val="none"/>
              </w:rPr>
            </w:pPr>
          </w:p>
        </w:tc>
      </w:tr>
      <w:tr w14:paraId="6E2334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2" w:type="dxa"/>
            <w:noWrap w:val="0"/>
            <w:vAlign w:val="center"/>
          </w:tcPr>
          <w:p w14:paraId="4CA5372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485" w:type="dxa"/>
            <w:noWrap w:val="0"/>
            <w:vAlign w:val="center"/>
          </w:tcPr>
          <w:p w14:paraId="208106F3">
            <w:pPr>
              <w:spacing w:line="360" w:lineRule="auto"/>
              <w:jc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履约能力</w:t>
            </w:r>
          </w:p>
          <w:p w14:paraId="5E2020D1">
            <w:pPr>
              <w:pStyle w:val="2"/>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w:t>
            </w:r>
          </w:p>
        </w:tc>
        <w:tc>
          <w:tcPr>
            <w:tcW w:w="1107" w:type="dxa"/>
            <w:noWrap w:val="0"/>
            <w:vAlign w:val="center"/>
          </w:tcPr>
          <w:p w14:paraId="27BBE631">
            <w:pPr>
              <w:spacing w:line="360" w:lineRule="auto"/>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20分</w:t>
            </w:r>
          </w:p>
        </w:tc>
        <w:tc>
          <w:tcPr>
            <w:tcW w:w="5977" w:type="dxa"/>
            <w:noWrap w:val="0"/>
            <w:vAlign w:val="center"/>
          </w:tcPr>
          <w:p w14:paraId="4E4825D4">
            <w:pPr>
              <w:spacing w:line="240" w:lineRule="auto"/>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供应商具有ISO9001质量管理体系认证证书、ISO14001环境管理体系认证证书、ISO</w:t>
            </w:r>
            <w:r>
              <w:rPr>
                <w:rFonts w:hint="eastAsia" w:ascii="仿宋" w:hAnsi="仿宋" w:eastAsia="仿宋" w:cs="仿宋"/>
                <w:color w:val="auto"/>
                <w:kern w:val="0"/>
                <w:sz w:val="24"/>
                <w:highlight w:val="none"/>
                <w:lang w:val="en-US" w:eastAsia="zh-CN" w:bidi="ar"/>
              </w:rPr>
              <w:t>45001</w:t>
            </w:r>
            <w:r>
              <w:rPr>
                <w:rFonts w:hint="eastAsia" w:ascii="仿宋" w:hAnsi="仿宋" w:eastAsia="仿宋" w:cs="仿宋"/>
                <w:color w:val="auto"/>
                <w:kern w:val="0"/>
                <w:sz w:val="24"/>
                <w:highlight w:val="none"/>
                <w:lang w:bidi="ar"/>
              </w:rPr>
              <w:t>职业健康安全管理体系认证证书、信息安全等级认证、</w:t>
            </w:r>
            <w:r>
              <w:rPr>
                <w:rFonts w:hint="eastAsia" w:ascii="仿宋" w:hAnsi="仿宋" w:eastAsia="仿宋" w:cs="仿宋"/>
                <w:color w:val="auto"/>
                <w:kern w:val="0"/>
                <w:sz w:val="24"/>
                <w:highlight w:val="none"/>
                <w:lang w:val="en-US" w:eastAsia="zh-CN" w:bidi="ar"/>
              </w:rPr>
              <w:t>支付</w:t>
            </w:r>
            <w:r>
              <w:rPr>
                <w:rFonts w:hint="eastAsia" w:ascii="仿宋" w:hAnsi="仿宋" w:eastAsia="仿宋" w:cs="仿宋"/>
                <w:color w:val="auto"/>
                <w:kern w:val="0"/>
                <w:sz w:val="24"/>
                <w:highlight w:val="none"/>
                <w:lang w:bidi="ar"/>
              </w:rPr>
              <w:t>业务许可资质，每提供一项得2分，最多得10分。</w:t>
            </w:r>
          </w:p>
          <w:p w14:paraId="68FE9D28">
            <w:pPr>
              <w:spacing w:line="240" w:lineRule="auto"/>
              <w:rPr>
                <w:rFonts w:hint="eastAsia" w:ascii="仿宋" w:hAnsi="仿宋" w:eastAsia="仿宋" w:cs="仿宋"/>
                <w:color w:val="auto"/>
                <w:kern w:val="0"/>
                <w:sz w:val="24"/>
                <w:highlight w:val="none"/>
                <w:lang w:eastAsia="zh-CN" w:bidi="ar"/>
              </w:rPr>
            </w:pPr>
            <w:r>
              <w:rPr>
                <w:rFonts w:hint="eastAsia" w:ascii="仿宋" w:hAnsi="仿宋" w:eastAsia="仿宋" w:cs="仿宋"/>
                <w:color w:val="auto"/>
                <w:kern w:val="0"/>
                <w:sz w:val="24"/>
                <w:highlight w:val="none"/>
                <w:lang w:bidi="ar"/>
              </w:rPr>
              <w:t>2</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t>供应商在</w:t>
            </w:r>
            <w:r>
              <w:rPr>
                <w:rFonts w:hint="eastAsia" w:ascii="仿宋" w:hAnsi="仿宋" w:eastAsia="仿宋" w:cs="仿宋"/>
                <w:color w:val="auto"/>
                <w:kern w:val="0"/>
                <w:sz w:val="24"/>
                <w:highlight w:val="none"/>
                <w:lang w:val="en-US" w:eastAsia="zh-CN" w:bidi="ar"/>
              </w:rPr>
              <w:t>成都校区、内江校区周边</w:t>
            </w:r>
            <w:r>
              <w:rPr>
                <w:rFonts w:hint="eastAsia" w:ascii="仿宋" w:hAnsi="仿宋" w:eastAsia="仿宋" w:cs="仿宋"/>
                <w:color w:val="auto"/>
                <w:kern w:val="0"/>
                <w:sz w:val="24"/>
                <w:highlight w:val="none"/>
                <w:lang w:bidi="ar"/>
              </w:rPr>
              <w:t>及省</w:t>
            </w:r>
            <w:r>
              <w:rPr>
                <w:rFonts w:hint="eastAsia" w:ascii="仿宋" w:hAnsi="仿宋" w:eastAsia="仿宋" w:cs="仿宋"/>
                <w:color w:val="auto"/>
                <w:kern w:val="0"/>
                <w:sz w:val="24"/>
                <w:highlight w:val="none"/>
                <w:lang w:val="en-US" w:eastAsia="zh-CN" w:bidi="ar"/>
              </w:rPr>
              <w:t>内外</w:t>
            </w:r>
            <w:r>
              <w:rPr>
                <w:rFonts w:hint="eastAsia" w:ascii="仿宋" w:hAnsi="仿宋" w:eastAsia="仿宋" w:cs="仿宋"/>
                <w:color w:val="auto"/>
                <w:kern w:val="0"/>
                <w:sz w:val="24"/>
                <w:highlight w:val="none"/>
                <w:lang w:bidi="ar"/>
              </w:rPr>
              <w:t>均设有店铺或合作店铺的，每设置有一个店铺得1分，最多得10分</w:t>
            </w:r>
            <w:r>
              <w:rPr>
                <w:rFonts w:hint="eastAsia" w:ascii="仿宋" w:hAnsi="仿宋" w:eastAsia="仿宋" w:cs="仿宋"/>
                <w:color w:val="auto"/>
                <w:kern w:val="0"/>
                <w:sz w:val="24"/>
                <w:highlight w:val="none"/>
                <w:lang w:eastAsia="zh-CN" w:bidi="ar"/>
              </w:rPr>
              <w:t>。</w:t>
            </w:r>
          </w:p>
          <w:p w14:paraId="609BC782">
            <w:pPr>
              <w:spacing w:line="240" w:lineRule="auto"/>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val="en-US" w:eastAsia="zh-CN" w:bidi="ar"/>
              </w:rPr>
              <w:t>说明：</w:t>
            </w:r>
            <w:r>
              <w:rPr>
                <w:rFonts w:hint="eastAsia" w:ascii="仿宋" w:hAnsi="仿宋" w:eastAsia="仿宋" w:cs="仿宋"/>
                <w:color w:val="auto"/>
                <w:kern w:val="0"/>
                <w:sz w:val="24"/>
                <w:highlight w:val="none"/>
                <w:lang w:bidi="ar"/>
              </w:rPr>
              <w:t>提供网点清单，场地或合作证明材料</w:t>
            </w:r>
            <w:r>
              <w:rPr>
                <w:rFonts w:hint="eastAsia" w:ascii="仿宋" w:hAnsi="仿宋" w:eastAsia="仿宋" w:cs="仿宋"/>
                <w:color w:val="auto"/>
                <w:kern w:val="0"/>
                <w:sz w:val="24"/>
                <w:highlight w:val="none"/>
                <w:lang w:val="en-US" w:eastAsia="zh-CN" w:bidi="ar"/>
              </w:rPr>
              <w:t>复印件</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加盖公章</w:t>
            </w:r>
            <w:r>
              <w:rPr>
                <w:rFonts w:hint="eastAsia" w:ascii="仿宋" w:hAnsi="仿宋" w:eastAsia="仿宋" w:cs="仿宋"/>
                <w:color w:val="auto"/>
                <w:kern w:val="0"/>
                <w:sz w:val="24"/>
                <w:highlight w:val="none"/>
                <w:lang w:bidi="ar"/>
              </w:rPr>
              <w:t>。</w:t>
            </w:r>
          </w:p>
          <w:p w14:paraId="68C70937">
            <w:pPr>
              <w:pStyle w:val="2"/>
              <w:spacing w:line="240" w:lineRule="auto"/>
              <w:ind w:firstLine="480" w:firstLineChars="200"/>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注：供应商需确保</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sz w:val="24"/>
                <w:highlight w:val="none"/>
                <w:lang w:bidi="ar"/>
              </w:rPr>
              <w:t>兑换规则无限制：在供应商本店铺或合作店铺使用相关权益时，不存在兑换次数、兑换金额、单次使用金额方面的限制，也无需支付手续费。使用范围无限制：我</w:t>
            </w:r>
            <w:r>
              <w:rPr>
                <w:rFonts w:hint="eastAsia" w:ascii="仿宋" w:hAnsi="仿宋" w:eastAsia="仿宋" w:cs="仿宋"/>
                <w:color w:val="auto"/>
                <w:sz w:val="24"/>
                <w:highlight w:val="none"/>
                <w:lang w:val="en-US" w:eastAsia="zh-CN" w:bidi="ar"/>
              </w:rPr>
              <w:t>校</w:t>
            </w:r>
            <w:r>
              <w:rPr>
                <w:rFonts w:hint="eastAsia" w:ascii="仿宋" w:hAnsi="仿宋" w:eastAsia="仿宋" w:cs="仿宋"/>
                <w:color w:val="auto"/>
                <w:sz w:val="24"/>
                <w:highlight w:val="none"/>
                <w:lang w:bidi="ar"/>
              </w:rPr>
              <w:t>职工在使用相关权益时，适用于供应商本店铺及合作店铺售卖的所有产品，使用范围不受限制。享受促销优惠：职工使用权益时，可正常参与店铺正在开展的促销或打折活动，与其他消费者享受同等优惠待遇 。</w:t>
            </w:r>
          </w:p>
        </w:tc>
        <w:tc>
          <w:tcPr>
            <w:tcW w:w="732" w:type="dxa"/>
            <w:noWrap w:val="0"/>
            <w:vAlign w:val="center"/>
          </w:tcPr>
          <w:p w14:paraId="0B58598D">
            <w:pPr>
              <w:spacing w:line="360" w:lineRule="auto"/>
              <w:jc w:val="left"/>
              <w:rPr>
                <w:rFonts w:hint="eastAsia" w:ascii="仿宋" w:hAnsi="仿宋" w:eastAsia="仿宋" w:cs="仿宋"/>
                <w:color w:val="auto"/>
                <w:sz w:val="24"/>
                <w:highlight w:val="none"/>
              </w:rPr>
            </w:pPr>
          </w:p>
        </w:tc>
      </w:tr>
      <w:tr w14:paraId="50DD2E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12" w:type="dxa"/>
            <w:noWrap w:val="0"/>
            <w:vAlign w:val="center"/>
          </w:tcPr>
          <w:p w14:paraId="5EACD02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485" w:type="dxa"/>
            <w:noWrap w:val="0"/>
            <w:vAlign w:val="center"/>
          </w:tcPr>
          <w:p w14:paraId="0D26BD78">
            <w:pPr>
              <w:spacing w:line="360" w:lineRule="auto"/>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履约经验10%</w:t>
            </w:r>
          </w:p>
        </w:tc>
        <w:tc>
          <w:tcPr>
            <w:tcW w:w="1107" w:type="dxa"/>
            <w:noWrap w:val="0"/>
            <w:vAlign w:val="center"/>
          </w:tcPr>
          <w:p w14:paraId="7B7632D5">
            <w:pPr>
              <w:spacing w:line="360" w:lineRule="auto"/>
              <w:jc w:val="center"/>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10分</w:t>
            </w:r>
          </w:p>
        </w:tc>
        <w:tc>
          <w:tcPr>
            <w:tcW w:w="5977" w:type="dxa"/>
            <w:noWrap w:val="0"/>
            <w:vAlign w:val="center"/>
          </w:tcPr>
          <w:p w14:paraId="59BB2D87">
            <w:pPr>
              <w:spacing w:line="240" w:lineRule="auto"/>
              <w:rPr>
                <w:rFonts w:hint="eastAsia"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自2023年1月1日起至当前，供应商每拥有一项教育行业类似业绩，可获得 2 分加分。此处类似业绩，特指为教育机构提供产品或服务，且服务内容、规模及复杂程度与本次项目具有可比性的成功案例。本加分项最高累计可得10分，即供应商需提供至少5项符合要求的业绩案例，方可拿到该项满分，具体得分以实际符合标准的案例数量核算。</w:t>
            </w:r>
          </w:p>
          <w:p w14:paraId="115A654B">
            <w:pPr>
              <w:spacing w:line="240" w:lineRule="auto"/>
              <w:rPr>
                <w:rFonts w:hint="default"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bidi="ar"/>
              </w:rPr>
              <w:t>说明：提供中标（成交）通知书或合同复印件</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加盖公章</w:t>
            </w:r>
          </w:p>
        </w:tc>
        <w:tc>
          <w:tcPr>
            <w:tcW w:w="732" w:type="dxa"/>
            <w:noWrap w:val="0"/>
            <w:vAlign w:val="center"/>
          </w:tcPr>
          <w:p w14:paraId="1E1D0E6B">
            <w:pPr>
              <w:spacing w:line="360" w:lineRule="auto"/>
              <w:jc w:val="left"/>
              <w:rPr>
                <w:rFonts w:hint="eastAsia" w:ascii="仿宋" w:hAnsi="仿宋" w:eastAsia="仿宋" w:cs="仿宋"/>
                <w:color w:val="auto"/>
                <w:sz w:val="24"/>
                <w:highlight w:val="none"/>
              </w:rPr>
            </w:pPr>
          </w:p>
        </w:tc>
      </w:tr>
      <w:tr w14:paraId="02567D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304" w:type="dxa"/>
            <w:gridSpan w:val="3"/>
            <w:noWrap w:val="0"/>
            <w:vAlign w:val="center"/>
          </w:tcPr>
          <w:p w14:paraId="068EB3D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总分</w:t>
            </w:r>
          </w:p>
        </w:tc>
        <w:tc>
          <w:tcPr>
            <w:tcW w:w="6709" w:type="dxa"/>
            <w:gridSpan w:val="2"/>
            <w:noWrap w:val="0"/>
            <w:vAlign w:val="center"/>
          </w:tcPr>
          <w:p w14:paraId="5D3EDD4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100分</w:t>
            </w:r>
          </w:p>
        </w:tc>
      </w:tr>
      <w:bookmarkEnd w:id="22"/>
    </w:tbl>
    <w:p w14:paraId="641555EC">
      <w:pPr>
        <w:pStyle w:val="3"/>
        <w:bidi w:val="0"/>
        <w:jc w:val="center"/>
        <w:rPr>
          <w:rFonts w:hint="eastAsia"/>
          <w:color w:val="auto"/>
        </w:rPr>
        <w:sectPr>
          <w:headerReference r:id="rId3" w:type="default"/>
          <w:footerReference r:id="rId4" w:type="default"/>
          <w:pgSz w:w="11906" w:h="16838"/>
          <w:pgMar w:top="1440" w:right="1474" w:bottom="1440" w:left="1474" w:header="567" w:footer="992" w:gutter="0"/>
          <w:pgNumType w:fmt="numberInDash" w:start="1"/>
          <w:cols w:space="0" w:num="1"/>
          <w:docGrid w:type="lines" w:linePitch="312" w:charSpace="0"/>
        </w:sectPr>
      </w:pPr>
      <w:bookmarkStart w:id="25" w:name="_Toc217446082"/>
    </w:p>
    <w:p w14:paraId="38362703">
      <w:pPr>
        <w:pStyle w:val="3"/>
        <w:bidi w:val="0"/>
        <w:jc w:val="center"/>
        <w:rPr>
          <w:rFonts w:hint="eastAsia"/>
          <w:color w:val="auto"/>
        </w:rPr>
      </w:pPr>
      <w:r>
        <w:rPr>
          <w:rFonts w:hint="eastAsia"/>
          <w:color w:val="auto"/>
        </w:rPr>
        <w:t>第六章 比选申请文件格式</w:t>
      </w:r>
    </w:p>
    <w:p w14:paraId="108370AA">
      <w:pPr>
        <w:ind w:firstLine="3614" w:firstLineChars="1000"/>
        <w:rPr>
          <w:rFonts w:ascii="宋体" w:hAnsi="宋体" w:eastAsia="宋体" w:cs="Times New Roman"/>
          <w:b/>
          <w:color w:val="auto"/>
          <w:sz w:val="36"/>
        </w:rPr>
      </w:pPr>
      <w:r>
        <w:rPr>
          <w:rFonts w:ascii="宋体" w:hAnsi="宋体" w:eastAsia="宋体" w:cs="Times New Roman"/>
          <w:b/>
          <w:color w:val="auto"/>
          <w:sz w:val="36"/>
        </w:rPr>
        <w:t>（正本）</w:t>
      </w:r>
    </w:p>
    <w:p w14:paraId="1D85E3AE">
      <w:pPr>
        <w:spacing w:line="360" w:lineRule="auto"/>
        <w:ind w:firstLine="2088" w:firstLineChars="400"/>
        <w:rPr>
          <w:rFonts w:ascii="宋体" w:hAnsi="宋体" w:eastAsia="宋体"/>
          <w:b/>
          <w:color w:val="auto"/>
          <w:sz w:val="52"/>
          <w:szCs w:val="52"/>
        </w:rPr>
      </w:pPr>
      <w:r>
        <w:rPr>
          <w:rFonts w:hint="eastAsia" w:ascii="宋体" w:hAnsi="宋体" w:eastAsia="宋体"/>
          <w:b/>
          <w:color w:val="auto"/>
          <w:sz w:val="52"/>
          <w:szCs w:val="52"/>
        </w:rPr>
        <w:t>竞争性比选申请文件</w:t>
      </w:r>
    </w:p>
    <w:p w14:paraId="347C4D59">
      <w:pPr>
        <w:spacing w:line="360" w:lineRule="auto"/>
        <w:ind w:firstLine="1446" w:firstLineChars="200"/>
        <w:jc w:val="left"/>
        <w:rPr>
          <w:rFonts w:ascii="宋体" w:hAnsi="宋体" w:eastAsia="宋体"/>
          <w:b/>
          <w:color w:val="auto"/>
          <w:sz w:val="72"/>
          <w:szCs w:val="72"/>
        </w:rPr>
      </w:pPr>
    </w:p>
    <w:p w14:paraId="1FB01F95">
      <w:pPr>
        <w:spacing w:line="360" w:lineRule="auto"/>
        <w:ind w:firstLine="1446" w:firstLineChars="200"/>
        <w:jc w:val="left"/>
        <w:rPr>
          <w:rFonts w:ascii="宋体" w:hAnsi="宋体" w:eastAsia="宋体"/>
          <w:b/>
          <w:color w:val="auto"/>
          <w:sz w:val="72"/>
          <w:szCs w:val="72"/>
        </w:rPr>
      </w:pPr>
    </w:p>
    <w:p w14:paraId="42B85F36">
      <w:pPr>
        <w:spacing w:line="360" w:lineRule="auto"/>
        <w:ind w:firstLine="643" w:firstLineChars="200"/>
        <w:jc w:val="left"/>
        <w:rPr>
          <w:rFonts w:ascii="宋体" w:hAnsi="宋体" w:eastAsia="宋体" w:cs="Times New Roman"/>
          <w:b/>
          <w:color w:val="auto"/>
          <w:sz w:val="32"/>
          <w:u w:val="single"/>
        </w:rPr>
      </w:pPr>
      <w:r>
        <w:rPr>
          <w:rFonts w:hint="eastAsia" w:ascii="宋体" w:hAnsi="宋体" w:eastAsia="宋体" w:cs="Times New Roman"/>
          <w:b/>
          <w:color w:val="auto"/>
          <w:sz w:val="32"/>
        </w:rPr>
        <w:t>申请人</w:t>
      </w:r>
      <w:r>
        <w:rPr>
          <w:rFonts w:ascii="宋体" w:hAnsi="宋体" w:eastAsia="宋体" w:cs="Times New Roman"/>
          <w:b/>
          <w:color w:val="auto"/>
          <w:sz w:val="32"/>
        </w:rPr>
        <w:t>名称：</w:t>
      </w:r>
    </w:p>
    <w:p w14:paraId="36296A6B">
      <w:pPr>
        <w:spacing w:line="360" w:lineRule="auto"/>
        <w:ind w:firstLine="643" w:firstLineChars="200"/>
        <w:jc w:val="left"/>
        <w:rPr>
          <w:rFonts w:ascii="宋体" w:hAnsi="宋体" w:eastAsia="宋体" w:cs="Times New Roman"/>
          <w:b/>
          <w:color w:val="auto"/>
          <w:sz w:val="32"/>
        </w:rPr>
      </w:pPr>
      <w:r>
        <w:rPr>
          <w:rFonts w:hint="eastAsia" w:ascii="宋体" w:hAnsi="宋体" w:eastAsia="宋体" w:cs="Times New Roman"/>
          <w:b/>
          <w:color w:val="auto"/>
          <w:sz w:val="32"/>
        </w:rPr>
        <w:t>项目</w:t>
      </w:r>
      <w:r>
        <w:rPr>
          <w:rFonts w:ascii="宋体" w:hAnsi="宋体" w:eastAsia="宋体" w:cs="Times New Roman"/>
          <w:b/>
          <w:color w:val="auto"/>
          <w:sz w:val="32"/>
        </w:rPr>
        <w:t>编号：</w:t>
      </w:r>
    </w:p>
    <w:p w14:paraId="6DE44F81">
      <w:pPr>
        <w:pStyle w:val="2"/>
        <w:spacing w:after="0"/>
        <w:ind w:firstLine="643" w:firstLineChars="200"/>
        <w:rPr>
          <w:rFonts w:ascii="宋体" w:hAnsi="宋体" w:eastAsia="宋体"/>
          <w:color w:val="auto"/>
        </w:rPr>
      </w:pPr>
      <w:r>
        <w:rPr>
          <w:rFonts w:hint="eastAsia" w:ascii="宋体" w:hAnsi="宋体" w:eastAsia="宋体" w:cs="Times New Roman"/>
          <w:b/>
          <w:color w:val="auto"/>
          <w:sz w:val="32"/>
        </w:rPr>
        <w:t>包号：（若有）</w:t>
      </w:r>
    </w:p>
    <w:p w14:paraId="6ACAF063">
      <w:pPr>
        <w:jc w:val="center"/>
        <w:rPr>
          <w:rFonts w:ascii="宋体" w:hAnsi="宋体" w:eastAsia="宋体" w:cs="Times New Roman"/>
          <w:b/>
          <w:color w:val="auto"/>
          <w:sz w:val="36"/>
        </w:rPr>
      </w:pPr>
    </w:p>
    <w:p w14:paraId="0674EECB">
      <w:pPr>
        <w:jc w:val="center"/>
        <w:rPr>
          <w:rFonts w:ascii="宋体" w:hAnsi="宋体" w:eastAsia="宋体" w:cs="Times New Roman"/>
          <w:b/>
          <w:color w:val="auto"/>
          <w:sz w:val="32"/>
          <w:szCs w:val="32"/>
        </w:rPr>
      </w:pPr>
    </w:p>
    <w:p w14:paraId="4EF999B8">
      <w:pPr>
        <w:jc w:val="center"/>
        <w:rPr>
          <w:rFonts w:ascii="宋体" w:hAnsi="宋体" w:eastAsia="宋体" w:cs="Times New Roman"/>
          <w:b/>
          <w:color w:val="auto"/>
          <w:sz w:val="36"/>
        </w:rPr>
      </w:pPr>
    </w:p>
    <w:p w14:paraId="588AF59E">
      <w:pPr>
        <w:jc w:val="center"/>
        <w:rPr>
          <w:rFonts w:ascii="宋体" w:hAnsi="宋体" w:eastAsia="宋体" w:cs="Times New Roman"/>
          <w:b/>
          <w:color w:val="auto"/>
          <w:sz w:val="36"/>
        </w:rPr>
      </w:pPr>
    </w:p>
    <w:p w14:paraId="65FD9D11">
      <w:pPr>
        <w:spacing w:line="440" w:lineRule="exact"/>
        <w:jc w:val="center"/>
        <w:rPr>
          <w:rFonts w:ascii="宋体" w:hAnsi="宋体" w:eastAsia="宋体" w:cs="Times New Roman"/>
          <w:b/>
          <w:color w:val="auto"/>
          <w:sz w:val="36"/>
        </w:rPr>
      </w:pPr>
    </w:p>
    <w:p w14:paraId="4D7F79E1">
      <w:pPr>
        <w:jc w:val="center"/>
        <w:rPr>
          <w:rFonts w:ascii="宋体" w:hAnsi="宋体" w:eastAsia="宋体" w:cs="Arial"/>
          <w:b/>
          <w:bCs/>
          <w:color w:val="auto"/>
          <w:sz w:val="32"/>
          <w:szCs w:val="32"/>
        </w:rPr>
      </w:pPr>
      <w:r>
        <w:rPr>
          <w:rFonts w:hint="eastAsia" w:ascii="宋体" w:hAnsi="宋体" w:eastAsia="宋体" w:cs="Times New Roman"/>
          <w:b/>
          <w:color w:val="auto"/>
          <w:sz w:val="32"/>
        </w:rPr>
        <w:t xml:space="preserve">                           </w:t>
      </w:r>
      <w:r>
        <w:rPr>
          <w:rFonts w:ascii="宋体" w:hAnsi="宋体" w:eastAsia="宋体" w:cs="Times New Roman"/>
          <w:b/>
          <w:color w:val="auto"/>
          <w:sz w:val="32"/>
        </w:rPr>
        <w:t>日期：</w:t>
      </w:r>
      <w:r>
        <w:rPr>
          <w:rFonts w:hint="eastAsia" w:ascii="宋体" w:hAnsi="宋体" w:eastAsia="宋体" w:cs="Times New Roman"/>
          <w:b/>
          <w:color w:val="auto"/>
          <w:sz w:val="32"/>
        </w:rPr>
        <w:t>XX年XX</w:t>
      </w:r>
      <w:r>
        <w:rPr>
          <w:rFonts w:ascii="宋体" w:hAnsi="宋体" w:eastAsia="宋体" w:cs="Times New Roman"/>
          <w:b/>
          <w:color w:val="auto"/>
          <w:sz w:val="32"/>
        </w:rPr>
        <w:t>月</w:t>
      </w:r>
      <w:r>
        <w:rPr>
          <w:rFonts w:hint="eastAsia" w:ascii="宋体" w:hAnsi="宋体" w:eastAsia="宋体" w:cs="Times New Roman"/>
          <w:b/>
          <w:color w:val="auto"/>
          <w:sz w:val="32"/>
        </w:rPr>
        <w:t>XX</w:t>
      </w:r>
      <w:r>
        <w:rPr>
          <w:rFonts w:ascii="宋体" w:hAnsi="宋体" w:eastAsia="宋体" w:cs="Times New Roman"/>
          <w:b/>
          <w:color w:val="auto"/>
          <w:sz w:val="32"/>
        </w:rPr>
        <w:t>日</w:t>
      </w:r>
    </w:p>
    <w:p w14:paraId="2E738B60">
      <w:pPr>
        <w:rPr>
          <w:rFonts w:ascii="宋体" w:hAnsi="宋体" w:eastAsia="宋体"/>
          <w:color w:val="auto"/>
          <w:sz w:val="32"/>
        </w:rPr>
      </w:pPr>
      <w:r>
        <w:rPr>
          <w:rFonts w:hint="eastAsia" w:ascii="宋体" w:hAnsi="宋体" w:eastAsia="宋体"/>
          <w:color w:val="auto"/>
          <w:sz w:val="32"/>
        </w:rPr>
        <w:br w:type="page"/>
      </w:r>
    </w:p>
    <w:bookmarkEnd w:id="25"/>
    <w:p w14:paraId="21B6A52A">
      <w:pPr>
        <w:pStyle w:val="11"/>
        <w:numPr>
          <w:ilvl w:val="0"/>
          <w:numId w:val="7"/>
        </w:numPr>
        <w:spacing w:line="400" w:lineRule="exact"/>
        <w:ind w:firstLine="480" w:firstLineChars="200"/>
        <w:rPr>
          <w:rFonts w:hint="eastAsia" w:ascii="方正小标宋_GBK" w:hAnsi="方正小标宋_GBK" w:eastAsia="方正小标宋_GBK" w:cs="方正小标宋_GBK"/>
          <w:bCs/>
          <w:color w:val="auto"/>
          <w:sz w:val="24"/>
          <w:szCs w:val="24"/>
        </w:rPr>
      </w:pPr>
      <w:r>
        <w:rPr>
          <w:rFonts w:hint="eastAsia" w:ascii="方正小标宋_GBK" w:hAnsi="方正小标宋_GBK" w:eastAsia="方正小标宋_GBK" w:cs="方正小标宋_GBK"/>
          <w:bCs/>
          <w:color w:val="auto"/>
          <w:sz w:val="24"/>
          <w:szCs w:val="24"/>
        </w:rPr>
        <w:t>申请函</w:t>
      </w:r>
    </w:p>
    <w:p w14:paraId="1E210C83">
      <w:pPr>
        <w:pStyle w:val="11"/>
        <w:numPr>
          <w:ilvl w:val="0"/>
          <w:numId w:val="0"/>
        </w:numPr>
        <w:spacing w:line="400" w:lineRule="exact"/>
        <w:rPr>
          <w:rFonts w:hint="eastAsia" w:ascii="方正小标宋_GBK" w:hAnsi="方正小标宋_GBK" w:eastAsia="方正小标宋_GBK" w:cs="方正小标宋_GBK"/>
          <w:bCs/>
          <w:color w:val="auto"/>
          <w:sz w:val="24"/>
          <w:szCs w:val="24"/>
        </w:rPr>
      </w:pPr>
    </w:p>
    <w:p w14:paraId="76EAF414">
      <w:pPr>
        <w:pStyle w:val="11"/>
        <w:spacing w:line="400" w:lineRule="exact"/>
        <w:ind w:firstLine="0"/>
        <w:rPr>
          <w:rFonts w:ascii="宋体" w:hAnsi="宋体" w:eastAsia="宋体"/>
          <w:bCs/>
          <w:color w:val="auto"/>
          <w:sz w:val="24"/>
          <w:szCs w:val="24"/>
          <w:u w:val="single"/>
        </w:rPr>
      </w:pPr>
      <w:r>
        <w:rPr>
          <w:rFonts w:hint="eastAsia" w:ascii="宋体" w:hAnsi="宋体" w:eastAsia="宋体"/>
          <w:bCs/>
          <w:color w:val="auto"/>
          <w:sz w:val="24"/>
          <w:szCs w:val="24"/>
          <w:u w:val="single"/>
        </w:rPr>
        <w:t>xxxxxxxxx</w:t>
      </w:r>
      <w:r>
        <w:rPr>
          <w:rFonts w:hint="eastAsia" w:ascii="宋体" w:hAnsi="宋体" w:eastAsia="宋体"/>
          <w:bCs/>
          <w:color w:val="auto"/>
          <w:sz w:val="24"/>
          <w:szCs w:val="24"/>
        </w:rPr>
        <w:t>：</w:t>
      </w:r>
    </w:p>
    <w:p w14:paraId="2EA28978">
      <w:pPr>
        <w:pStyle w:val="11"/>
        <w:spacing w:line="400" w:lineRule="exact"/>
        <w:ind w:firstLine="480" w:firstLineChars="200"/>
        <w:rPr>
          <w:rFonts w:ascii="宋体" w:hAnsi="宋体" w:eastAsia="宋体"/>
          <w:bCs/>
          <w:color w:val="auto"/>
          <w:sz w:val="24"/>
          <w:szCs w:val="24"/>
        </w:rPr>
      </w:pPr>
      <w:r>
        <w:rPr>
          <w:rFonts w:hint="eastAsia" w:ascii="宋体" w:hAnsi="宋体" w:eastAsia="宋体"/>
          <w:bCs/>
          <w:color w:val="auto"/>
          <w:sz w:val="24"/>
          <w:szCs w:val="24"/>
        </w:rPr>
        <w:t>我方全面研究了“</w:t>
      </w:r>
      <w:r>
        <w:rPr>
          <w:rFonts w:hint="eastAsia" w:ascii="宋体" w:hAnsi="宋体" w:eastAsia="宋体"/>
          <w:bCs/>
          <w:color w:val="auto"/>
          <w:sz w:val="24"/>
          <w:szCs w:val="24"/>
          <w:u w:val="single"/>
        </w:rPr>
        <w:t>XXX</w:t>
      </w:r>
      <w:r>
        <w:rPr>
          <w:rFonts w:hint="eastAsia" w:ascii="宋体" w:hAnsi="宋体" w:eastAsia="宋体"/>
          <w:bCs/>
          <w:color w:val="auto"/>
          <w:sz w:val="24"/>
          <w:szCs w:val="24"/>
        </w:rPr>
        <w:t>”项目比选文件，决定参加贵单位组织的本项目比选。</w:t>
      </w:r>
    </w:p>
    <w:p w14:paraId="2C809125">
      <w:pPr>
        <w:pStyle w:val="11"/>
        <w:spacing w:line="400" w:lineRule="exact"/>
        <w:ind w:firstLine="480" w:firstLineChars="200"/>
        <w:rPr>
          <w:rFonts w:ascii="宋体" w:hAnsi="宋体" w:eastAsia="宋体"/>
          <w:bCs/>
          <w:color w:val="auto"/>
          <w:sz w:val="24"/>
          <w:szCs w:val="24"/>
        </w:rPr>
      </w:pPr>
      <w:r>
        <w:rPr>
          <w:rFonts w:hint="eastAsia" w:ascii="宋体" w:hAnsi="宋体" w:eastAsia="宋体"/>
          <w:bCs/>
          <w:color w:val="auto"/>
          <w:sz w:val="24"/>
          <w:szCs w:val="24"/>
        </w:rPr>
        <w:t>我方授权</w:t>
      </w:r>
      <w:r>
        <w:rPr>
          <w:rFonts w:hint="eastAsia" w:ascii="宋体" w:hAnsi="宋体" w:eastAsia="宋体"/>
          <w:bCs/>
          <w:color w:val="auto"/>
          <w:sz w:val="24"/>
          <w:szCs w:val="24"/>
          <w:u w:val="single"/>
        </w:rPr>
        <w:t>XXX</w:t>
      </w:r>
      <w:r>
        <w:rPr>
          <w:rFonts w:hint="eastAsia" w:ascii="宋体" w:hAnsi="宋体" w:eastAsia="宋体"/>
          <w:bCs/>
          <w:color w:val="auto"/>
          <w:sz w:val="24"/>
          <w:szCs w:val="24"/>
        </w:rPr>
        <w:t>（姓名、职务）代表我方</w:t>
      </w:r>
      <w:r>
        <w:rPr>
          <w:rFonts w:hint="eastAsia" w:ascii="宋体" w:hAnsi="宋体" w:eastAsia="宋体"/>
          <w:bCs/>
          <w:color w:val="auto"/>
          <w:sz w:val="24"/>
          <w:szCs w:val="24"/>
          <w:u w:val="single"/>
        </w:rPr>
        <w:t>XXX</w:t>
      </w:r>
      <w:r>
        <w:rPr>
          <w:rFonts w:hint="eastAsia" w:ascii="宋体" w:hAnsi="宋体" w:eastAsia="宋体"/>
          <w:bCs/>
          <w:color w:val="auto"/>
          <w:sz w:val="24"/>
          <w:szCs w:val="24"/>
        </w:rPr>
        <w:t>（申请人名称）全权处理本项目比选的有关事宜。</w:t>
      </w:r>
    </w:p>
    <w:p w14:paraId="5B4CF608">
      <w:pPr>
        <w:pStyle w:val="11"/>
        <w:spacing w:line="400" w:lineRule="exact"/>
        <w:ind w:firstLine="480" w:firstLineChars="200"/>
        <w:rPr>
          <w:rFonts w:ascii="宋体" w:hAnsi="宋体" w:eastAsia="宋体"/>
          <w:bCs/>
          <w:color w:val="auto"/>
          <w:sz w:val="24"/>
          <w:szCs w:val="24"/>
        </w:rPr>
      </w:pPr>
      <w:r>
        <w:rPr>
          <w:rFonts w:hint="eastAsia" w:ascii="宋体" w:hAnsi="宋体" w:eastAsia="宋体"/>
          <w:bCs/>
          <w:color w:val="auto"/>
          <w:sz w:val="24"/>
          <w:szCs w:val="24"/>
        </w:rPr>
        <w:t>1、我方自愿按照比选文件规定的各项要求向比选人提供所需货物/服务。</w:t>
      </w:r>
    </w:p>
    <w:p w14:paraId="32877696">
      <w:pPr>
        <w:pStyle w:val="11"/>
        <w:spacing w:line="400" w:lineRule="exact"/>
        <w:ind w:firstLine="480" w:firstLineChars="200"/>
        <w:rPr>
          <w:rFonts w:ascii="宋体" w:hAnsi="宋体" w:eastAsia="宋体"/>
          <w:bCs/>
          <w:color w:val="auto"/>
          <w:sz w:val="24"/>
          <w:szCs w:val="24"/>
        </w:rPr>
      </w:pPr>
      <w:r>
        <w:rPr>
          <w:rFonts w:hint="eastAsia" w:ascii="宋体" w:hAnsi="宋体" w:eastAsia="宋体"/>
          <w:bCs/>
          <w:color w:val="auto"/>
          <w:sz w:val="24"/>
          <w:szCs w:val="24"/>
        </w:rPr>
        <w:t>2、一旦我方中选，我方将严格履行合同规定的责任和义务。</w:t>
      </w:r>
    </w:p>
    <w:p w14:paraId="11DD1EA1">
      <w:pPr>
        <w:pStyle w:val="11"/>
        <w:spacing w:line="400" w:lineRule="exact"/>
        <w:ind w:firstLine="480" w:firstLineChars="200"/>
        <w:rPr>
          <w:rFonts w:ascii="宋体" w:hAnsi="宋体" w:eastAsia="宋体"/>
          <w:bCs/>
          <w:color w:val="auto"/>
          <w:sz w:val="24"/>
          <w:szCs w:val="24"/>
        </w:rPr>
      </w:pPr>
      <w:r>
        <w:rPr>
          <w:rFonts w:ascii="宋体" w:hAnsi="宋体" w:eastAsia="宋体"/>
          <w:bCs/>
          <w:color w:val="auto"/>
          <w:sz w:val="24"/>
          <w:szCs w:val="24"/>
        </w:rPr>
        <w:t>3</w:t>
      </w:r>
      <w:r>
        <w:rPr>
          <w:rFonts w:hint="eastAsia" w:ascii="宋体" w:hAnsi="宋体" w:eastAsia="宋体"/>
          <w:bCs/>
          <w:color w:val="auto"/>
          <w:sz w:val="24"/>
          <w:szCs w:val="24"/>
        </w:rPr>
        <w:t>、我方为本项目提交的</w:t>
      </w:r>
      <w:r>
        <w:rPr>
          <w:rFonts w:hint="eastAsia" w:ascii="宋体" w:hAnsi="宋体" w:eastAsia="宋体"/>
          <w:color w:val="auto"/>
          <w:sz w:val="24"/>
        </w:rPr>
        <w:t>比选申请</w:t>
      </w:r>
      <w:r>
        <w:rPr>
          <w:rFonts w:hint="eastAsia" w:ascii="宋体" w:hAnsi="宋体" w:eastAsia="宋体"/>
          <w:bCs/>
          <w:color w:val="auto"/>
          <w:sz w:val="24"/>
          <w:szCs w:val="24"/>
        </w:rPr>
        <w:t>文件正本1份。</w:t>
      </w:r>
    </w:p>
    <w:p w14:paraId="6AECBA90">
      <w:pPr>
        <w:pStyle w:val="11"/>
        <w:spacing w:line="400" w:lineRule="exact"/>
        <w:ind w:firstLine="480" w:firstLineChars="200"/>
        <w:rPr>
          <w:rFonts w:ascii="宋体" w:hAnsi="宋体" w:eastAsia="宋体"/>
          <w:bCs/>
          <w:color w:val="auto"/>
          <w:sz w:val="24"/>
          <w:szCs w:val="24"/>
        </w:rPr>
      </w:pPr>
      <w:r>
        <w:rPr>
          <w:rFonts w:ascii="宋体" w:hAnsi="宋体" w:eastAsia="宋体"/>
          <w:bCs/>
          <w:color w:val="auto"/>
          <w:sz w:val="24"/>
          <w:szCs w:val="24"/>
        </w:rPr>
        <w:t>4</w:t>
      </w:r>
      <w:r>
        <w:rPr>
          <w:rFonts w:hint="eastAsia" w:ascii="宋体" w:hAnsi="宋体" w:eastAsia="宋体"/>
          <w:bCs/>
          <w:color w:val="auto"/>
          <w:sz w:val="24"/>
          <w:szCs w:val="24"/>
        </w:rPr>
        <w:t>、我方承诺比选有效期为比选截止日后</w:t>
      </w:r>
      <w:r>
        <w:rPr>
          <w:rFonts w:hint="eastAsia" w:ascii="宋体" w:hAnsi="宋体" w:eastAsia="宋体"/>
          <w:bCs/>
          <w:color w:val="auto"/>
          <w:sz w:val="24"/>
          <w:szCs w:val="24"/>
          <w:u w:val="single"/>
        </w:rPr>
        <w:t>XXX</w:t>
      </w:r>
      <w:r>
        <w:rPr>
          <w:rFonts w:hint="eastAsia" w:ascii="宋体" w:hAnsi="宋体" w:eastAsia="宋体"/>
          <w:bCs/>
          <w:color w:val="auto"/>
          <w:sz w:val="24"/>
          <w:szCs w:val="24"/>
        </w:rPr>
        <w:t>天（日历日）。</w:t>
      </w:r>
    </w:p>
    <w:p w14:paraId="16BE095F">
      <w:pPr>
        <w:pStyle w:val="11"/>
        <w:spacing w:line="400" w:lineRule="exact"/>
        <w:ind w:firstLine="480" w:firstLineChars="200"/>
        <w:rPr>
          <w:rFonts w:ascii="宋体" w:hAnsi="宋体" w:eastAsia="宋体"/>
          <w:bCs/>
          <w:color w:val="auto"/>
          <w:sz w:val="24"/>
          <w:szCs w:val="24"/>
        </w:rPr>
      </w:pPr>
      <w:r>
        <w:rPr>
          <w:rFonts w:ascii="宋体" w:hAnsi="宋体" w:eastAsia="宋体"/>
          <w:bCs/>
          <w:color w:val="auto"/>
          <w:sz w:val="24"/>
          <w:szCs w:val="24"/>
        </w:rPr>
        <w:t>5</w:t>
      </w:r>
      <w:r>
        <w:rPr>
          <w:rFonts w:hint="eastAsia" w:ascii="宋体" w:hAnsi="宋体" w:eastAsia="宋体"/>
          <w:bCs/>
          <w:color w:val="auto"/>
          <w:sz w:val="24"/>
          <w:szCs w:val="24"/>
        </w:rPr>
        <w:t>、我方愿意提供贵校可能另外要求的，与比选有关的文件资料，并保证我方已提供和将要提供的文件资料是真实、准确的。</w:t>
      </w:r>
    </w:p>
    <w:p w14:paraId="137A3A16">
      <w:pPr>
        <w:pStyle w:val="11"/>
        <w:spacing w:line="400" w:lineRule="exact"/>
        <w:ind w:firstLine="480" w:firstLineChars="200"/>
        <w:rPr>
          <w:rFonts w:ascii="宋体" w:hAnsi="宋体" w:eastAsia="宋体"/>
          <w:bCs/>
          <w:color w:val="auto"/>
          <w:sz w:val="24"/>
          <w:szCs w:val="24"/>
        </w:rPr>
      </w:pPr>
      <w:r>
        <w:rPr>
          <w:rFonts w:ascii="宋体" w:hAnsi="宋体" w:eastAsia="宋体"/>
          <w:bCs/>
          <w:color w:val="auto"/>
          <w:sz w:val="24"/>
          <w:szCs w:val="24"/>
        </w:rPr>
        <w:t>6</w:t>
      </w:r>
      <w:r>
        <w:rPr>
          <w:rFonts w:hint="eastAsia" w:ascii="宋体" w:hAnsi="宋体" w:eastAsia="宋体"/>
          <w:bCs/>
          <w:color w:val="auto"/>
          <w:sz w:val="24"/>
          <w:szCs w:val="24"/>
        </w:rPr>
        <w:t>、我方完全理解比选人不一定将合同授予最低报价的</w:t>
      </w:r>
      <w:r>
        <w:rPr>
          <w:rFonts w:hint="eastAsia" w:ascii="宋体" w:hAnsi="宋体" w:eastAsia="宋体"/>
          <w:color w:val="auto"/>
          <w:sz w:val="24"/>
        </w:rPr>
        <w:t>申请人</w:t>
      </w:r>
      <w:r>
        <w:rPr>
          <w:rFonts w:hint="eastAsia" w:ascii="宋体" w:hAnsi="宋体" w:eastAsia="宋体"/>
          <w:bCs/>
          <w:color w:val="auto"/>
          <w:sz w:val="24"/>
          <w:szCs w:val="24"/>
        </w:rPr>
        <w:t>的行为。</w:t>
      </w:r>
    </w:p>
    <w:p w14:paraId="531316C9">
      <w:pPr>
        <w:pStyle w:val="11"/>
        <w:spacing w:line="400" w:lineRule="exact"/>
        <w:ind w:firstLine="0"/>
        <w:rPr>
          <w:rFonts w:ascii="宋体" w:hAnsi="宋体" w:eastAsia="宋体"/>
          <w:bCs/>
          <w:color w:val="auto"/>
          <w:sz w:val="24"/>
          <w:szCs w:val="24"/>
        </w:rPr>
      </w:pPr>
    </w:p>
    <w:p w14:paraId="1E5E1116">
      <w:pPr>
        <w:pStyle w:val="11"/>
        <w:spacing w:line="400" w:lineRule="exact"/>
        <w:ind w:firstLine="480" w:firstLineChars="200"/>
        <w:rPr>
          <w:rFonts w:ascii="宋体" w:hAnsi="宋体" w:eastAsia="宋体"/>
          <w:bCs/>
          <w:color w:val="auto"/>
          <w:sz w:val="24"/>
          <w:szCs w:val="24"/>
        </w:rPr>
      </w:pPr>
      <w:r>
        <w:rPr>
          <w:rFonts w:hint="eastAsia" w:ascii="宋体" w:hAnsi="宋体" w:eastAsia="宋体"/>
          <w:color w:val="auto"/>
          <w:sz w:val="24"/>
        </w:rPr>
        <w:t>申请人名称</w:t>
      </w:r>
      <w:r>
        <w:rPr>
          <w:rFonts w:hint="eastAsia" w:ascii="宋体" w:hAnsi="宋体" w:eastAsia="宋体"/>
          <w:bCs/>
          <w:color w:val="auto"/>
          <w:sz w:val="24"/>
          <w:szCs w:val="24"/>
        </w:rPr>
        <w:t>：（盖章）</w:t>
      </w:r>
    </w:p>
    <w:p w14:paraId="19C23A55">
      <w:pPr>
        <w:pStyle w:val="11"/>
        <w:spacing w:line="400" w:lineRule="exact"/>
        <w:ind w:firstLine="480" w:firstLineChars="200"/>
        <w:rPr>
          <w:rFonts w:ascii="宋体" w:hAnsi="宋体" w:eastAsia="宋体"/>
          <w:bCs/>
          <w:color w:val="auto"/>
          <w:sz w:val="24"/>
          <w:szCs w:val="24"/>
        </w:rPr>
      </w:pPr>
      <w:r>
        <w:rPr>
          <w:rFonts w:hint="eastAsia" w:ascii="宋体" w:hAnsi="宋体" w:eastAsia="宋体"/>
          <w:bCs/>
          <w:color w:val="auto"/>
          <w:sz w:val="24"/>
          <w:szCs w:val="24"/>
        </w:rPr>
        <w:t>法定代表人/</w:t>
      </w:r>
      <w:r>
        <w:rPr>
          <w:rFonts w:hint="eastAsia" w:ascii="宋体" w:hAnsi="宋体" w:eastAsia="宋体"/>
          <w:color w:val="auto"/>
          <w:sz w:val="24"/>
          <w:szCs w:val="24"/>
        </w:rPr>
        <w:t>单位负责人</w:t>
      </w:r>
      <w:r>
        <w:rPr>
          <w:rFonts w:hint="eastAsia" w:ascii="宋体" w:hAnsi="宋体" w:eastAsia="宋体"/>
          <w:bCs/>
          <w:color w:val="auto"/>
          <w:sz w:val="24"/>
          <w:szCs w:val="24"/>
        </w:rPr>
        <w:t>或授权代表（签字）：</w:t>
      </w:r>
    </w:p>
    <w:p w14:paraId="4B449157">
      <w:pPr>
        <w:pStyle w:val="11"/>
        <w:spacing w:line="400" w:lineRule="exact"/>
        <w:ind w:firstLine="480" w:firstLineChars="200"/>
        <w:rPr>
          <w:rFonts w:ascii="宋体" w:hAnsi="宋体" w:eastAsia="宋体"/>
          <w:bCs/>
          <w:color w:val="auto"/>
          <w:sz w:val="24"/>
          <w:szCs w:val="24"/>
        </w:rPr>
      </w:pPr>
      <w:r>
        <w:rPr>
          <w:rFonts w:hint="eastAsia" w:ascii="宋体" w:hAnsi="宋体" w:eastAsia="宋体"/>
          <w:bCs/>
          <w:color w:val="auto"/>
          <w:sz w:val="24"/>
          <w:szCs w:val="24"/>
        </w:rPr>
        <w:t>通讯地址：</w:t>
      </w:r>
    </w:p>
    <w:p w14:paraId="208894DE">
      <w:pPr>
        <w:pStyle w:val="11"/>
        <w:spacing w:line="400" w:lineRule="exact"/>
        <w:ind w:firstLine="480" w:firstLineChars="200"/>
        <w:rPr>
          <w:rFonts w:ascii="宋体" w:hAnsi="宋体" w:eastAsia="宋体"/>
          <w:bCs/>
          <w:color w:val="auto"/>
          <w:sz w:val="24"/>
          <w:szCs w:val="24"/>
        </w:rPr>
      </w:pPr>
      <w:r>
        <w:rPr>
          <w:rFonts w:hint="eastAsia" w:ascii="宋体" w:hAnsi="宋体" w:eastAsia="宋体"/>
          <w:bCs/>
          <w:color w:val="auto"/>
          <w:sz w:val="24"/>
          <w:szCs w:val="24"/>
        </w:rPr>
        <w:t>邮政编码：</w:t>
      </w:r>
    </w:p>
    <w:p w14:paraId="32C3CF75">
      <w:pPr>
        <w:pStyle w:val="11"/>
        <w:spacing w:line="400" w:lineRule="exact"/>
        <w:ind w:firstLine="480" w:firstLineChars="200"/>
        <w:rPr>
          <w:rFonts w:ascii="宋体" w:hAnsi="宋体" w:eastAsia="宋体"/>
          <w:bCs/>
          <w:color w:val="auto"/>
          <w:sz w:val="24"/>
          <w:szCs w:val="24"/>
        </w:rPr>
      </w:pPr>
      <w:r>
        <w:rPr>
          <w:rFonts w:hint="eastAsia" w:ascii="宋体" w:hAnsi="宋体" w:eastAsia="宋体"/>
          <w:bCs/>
          <w:color w:val="auto"/>
          <w:sz w:val="24"/>
          <w:szCs w:val="24"/>
        </w:rPr>
        <w:t>联系电话：</w:t>
      </w:r>
    </w:p>
    <w:p w14:paraId="1CFA87EF">
      <w:pPr>
        <w:pStyle w:val="11"/>
        <w:spacing w:line="400" w:lineRule="exact"/>
        <w:ind w:firstLine="480" w:firstLineChars="200"/>
        <w:rPr>
          <w:rFonts w:ascii="宋体" w:hAnsi="宋体" w:eastAsia="宋体"/>
          <w:bCs/>
          <w:color w:val="auto"/>
          <w:sz w:val="24"/>
          <w:szCs w:val="24"/>
        </w:rPr>
      </w:pPr>
      <w:r>
        <w:rPr>
          <w:rFonts w:hint="eastAsia" w:ascii="宋体" w:hAnsi="宋体" w:eastAsia="宋体"/>
          <w:bCs/>
          <w:color w:val="auto"/>
          <w:sz w:val="24"/>
          <w:szCs w:val="24"/>
        </w:rPr>
        <w:t>传真：</w:t>
      </w:r>
    </w:p>
    <w:p w14:paraId="523D99CA">
      <w:pPr>
        <w:pStyle w:val="11"/>
        <w:spacing w:line="400" w:lineRule="exact"/>
        <w:ind w:firstLine="480" w:firstLineChars="200"/>
        <w:rPr>
          <w:rFonts w:ascii="宋体" w:hAnsi="宋体" w:eastAsia="宋体"/>
          <w:bCs/>
          <w:color w:val="auto"/>
          <w:sz w:val="24"/>
          <w:szCs w:val="24"/>
        </w:rPr>
      </w:pPr>
      <w:r>
        <w:rPr>
          <w:rFonts w:hint="eastAsia" w:ascii="宋体" w:hAnsi="宋体" w:eastAsia="宋体"/>
          <w:bCs/>
          <w:color w:val="auto"/>
          <w:sz w:val="24"/>
          <w:szCs w:val="24"/>
        </w:rPr>
        <w:t>日期：</w:t>
      </w:r>
    </w:p>
    <w:p w14:paraId="2041BC8B">
      <w:pPr>
        <w:rPr>
          <w:rFonts w:ascii="宋体" w:hAnsi="宋体" w:eastAsia="宋体"/>
          <w:b/>
          <w:color w:val="auto"/>
          <w:sz w:val="32"/>
          <w:szCs w:val="32"/>
        </w:rPr>
      </w:pPr>
      <w:r>
        <w:rPr>
          <w:rFonts w:hint="eastAsia" w:ascii="宋体" w:hAnsi="宋体" w:eastAsia="宋体"/>
          <w:b/>
          <w:color w:val="auto"/>
          <w:sz w:val="32"/>
          <w:szCs w:val="32"/>
        </w:rPr>
        <w:br w:type="page"/>
      </w:r>
    </w:p>
    <w:p w14:paraId="14EAD207">
      <w:pPr>
        <w:pStyle w:val="11"/>
        <w:spacing w:line="400" w:lineRule="exact"/>
        <w:ind w:firstLine="480" w:firstLineChars="200"/>
        <w:rPr>
          <w:rFonts w:hint="eastAsia" w:ascii="方正小标宋_GBK" w:hAnsi="方正小标宋_GBK" w:eastAsia="方正小标宋_GBK" w:cs="方正小标宋_GBK"/>
          <w:bCs/>
          <w:color w:val="auto"/>
          <w:sz w:val="24"/>
          <w:szCs w:val="24"/>
        </w:rPr>
      </w:pPr>
      <w:r>
        <w:rPr>
          <w:rFonts w:hint="eastAsia" w:ascii="方正小标宋_GBK" w:hAnsi="方正小标宋_GBK" w:eastAsia="方正小标宋_GBK" w:cs="方正小标宋_GBK"/>
          <w:bCs/>
          <w:color w:val="auto"/>
          <w:sz w:val="24"/>
          <w:szCs w:val="24"/>
        </w:rPr>
        <w:t>二、法定代表人/单位负责人授权书</w:t>
      </w:r>
    </w:p>
    <w:p w14:paraId="0F880C7F">
      <w:pPr>
        <w:widowControl/>
        <w:spacing w:line="360" w:lineRule="atLeast"/>
        <w:ind w:firstLine="472" w:firstLineChars="196"/>
        <w:jc w:val="left"/>
        <w:rPr>
          <w:rFonts w:ascii="宋体" w:hAnsi="宋体" w:eastAsia="宋体"/>
          <w:b/>
          <w:color w:val="auto"/>
          <w:sz w:val="24"/>
        </w:rPr>
      </w:pPr>
    </w:p>
    <w:p w14:paraId="71540F38">
      <w:pPr>
        <w:widowControl/>
        <w:spacing w:line="360" w:lineRule="atLeast"/>
        <w:ind w:firstLine="472" w:firstLineChars="196"/>
        <w:jc w:val="left"/>
        <w:rPr>
          <w:rFonts w:ascii="宋体" w:hAnsi="宋体" w:eastAsia="宋体"/>
          <w:b/>
          <w:color w:val="auto"/>
          <w:sz w:val="24"/>
        </w:rPr>
      </w:pPr>
    </w:p>
    <w:p w14:paraId="40D8C231">
      <w:pPr>
        <w:widowControl/>
        <w:spacing w:line="360" w:lineRule="auto"/>
        <w:jc w:val="left"/>
        <w:rPr>
          <w:rFonts w:ascii="宋体" w:hAnsi="宋体" w:eastAsia="宋体"/>
          <w:color w:val="auto"/>
          <w:sz w:val="24"/>
        </w:rPr>
      </w:pPr>
      <w:r>
        <w:rPr>
          <w:rFonts w:hint="eastAsia" w:ascii="宋体" w:hAnsi="宋体" w:eastAsia="宋体"/>
          <w:color w:val="auto"/>
          <w:sz w:val="24"/>
        </w:rPr>
        <w:t>四川铁道职业学院</w:t>
      </w:r>
      <w:r>
        <w:rPr>
          <w:rFonts w:hint="eastAsia" w:ascii="宋体" w:hAnsi="宋体" w:eastAsia="宋体"/>
          <w:color w:val="auto"/>
          <w:sz w:val="24"/>
          <w:lang w:val="en-US" w:eastAsia="zh-CN"/>
        </w:rPr>
        <w:t>工会委员会</w:t>
      </w:r>
      <w:r>
        <w:rPr>
          <w:rFonts w:hint="eastAsia" w:ascii="宋体" w:hAnsi="宋体" w:eastAsia="宋体"/>
          <w:color w:val="auto"/>
          <w:sz w:val="24"/>
        </w:rPr>
        <w:t>：</w:t>
      </w:r>
    </w:p>
    <w:p w14:paraId="569EAC8A">
      <w:pPr>
        <w:widowControl/>
        <w:spacing w:line="360" w:lineRule="auto"/>
        <w:ind w:firstLine="470" w:firstLineChars="196"/>
        <w:jc w:val="left"/>
        <w:rPr>
          <w:rFonts w:ascii="宋体" w:hAnsi="宋体" w:eastAsia="宋体"/>
          <w:color w:val="auto"/>
          <w:sz w:val="24"/>
        </w:rPr>
      </w:pPr>
      <w:r>
        <w:rPr>
          <w:rFonts w:hint="eastAsia" w:ascii="宋体" w:hAnsi="宋体" w:eastAsia="宋体"/>
          <w:color w:val="auto"/>
          <w:sz w:val="24"/>
        </w:rPr>
        <w:t>本授权声明： XXXX（申请人名称）XXXX（法定代表人/单位负责人姓名、职务）授权XXXX（被授权人姓名、职务）为我方 “项目名称1” 比选活动的合法代表，以我方名义全权处理该项目有关比选采购、签订合同以及执行合同等一切事宜。</w:t>
      </w:r>
    </w:p>
    <w:p w14:paraId="204E02B3">
      <w:pPr>
        <w:widowControl/>
        <w:spacing w:line="360" w:lineRule="auto"/>
        <w:ind w:firstLine="470" w:firstLineChars="196"/>
        <w:jc w:val="left"/>
        <w:rPr>
          <w:rFonts w:ascii="宋体" w:hAnsi="宋体" w:eastAsia="宋体"/>
          <w:color w:val="auto"/>
          <w:sz w:val="24"/>
        </w:rPr>
      </w:pPr>
      <w:r>
        <w:rPr>
          <w:rFonts w:hint="eastAsia" w:ascii="宋体" w:hAnsi="宋体" w:eastAsia="宋体"/>
          <w:color w:val="auto"/>
          <w:sz w:val="24"/>
        </w:rPr>
        <w:t>特此声明。</w:t>
      </w:r>
    </w:p>
    <w:p w14:paraId="6BCA5B53">
      <w:pPr>
        <w:pStyle w:val="2"/>
        <w:rPr>
          <w:rFonts w:ascii="宋体" w:hAnsi="宋体" w:eastAsia="宋体"/>
          <w:color w:val="auto"/>
        </w:rPr>
      </w:pPr>
    </w:p>
    <w:p w14:paraId="4D1E783C">
      <w:pPr>
        <w:widowControl/>
        <w:spacing w:line="360" w:lineRule="atLeast"/>
        <w:ind w:firstLine="470" w:firstLineChars="196"/>
        <w:jc w:val="left"/>
        <w:rPr>
          <w:rFonts w:ascii="宋体" w:hAnsi="宋体" w:eastAsia="宋体"/>
          <w:color w:val="auto"/>
          <w:sz w:val="24"/>
        </w:rPr>
      </w:pPr>
      <w:r>
        <w:rPr>
          <w:rFonts w:hint="eastAsia" w:ascii="宋体" w:hAnsi="宋体" w:eastAsia="宋体"/>
          <w:color w:val="auto"/>
          <w:sz w:val="24"/>
        </w:rPr>
        <w:t>法定代表人/单位负责人（委托人）签字或加盖个人印章：XXXX。</w:t>
      </w:r>
    </w:p>
    <w:p w14:paraId="24F78405">
      <w:pPr>
        <w:widowControl/>
        <w:spacing w:line="360" w:lineRule="atLeast"/>
        <w:ind w:firstLine="470" w:firstLineChars="196"/>
        <w:jc w:val="left"/>
        <w:rPr>
          <w:rFonts w:ascii="宋体" w:hAnsi="宋体" w:eastAsia="宋体"/>
          <w:color w:val="auto"/>
          <w:sz w:val="24"/>
        </w:rPr>
      </w:pPr>
      <w:r>
        <w:rPr>
          <w:rFonts w:hint="eastAsia" w:ascii="宋体" w:hAnsi="宋体" w:eastAsia="宋体"/>
          <w:color w:val="auto"/>
          <w:sz w:val="24"/>
        </w:rPr>
        <w:t>授权代表（被授权人）签字：XXXX。</w:t>
      </w:r>
    </w:p>
    <w:p w14:paraId="46906EB6">
      <w:pPr>
        <w:widowControl/>
        <w:spacing w:line="360" w:lineRule="atLeast"/>
        <w:ind w:firstLine="470" w:firstLineChars="196"/>
        <w:jc w:val="left"/>
        <w:rPr>
          <w:rFonts w:ascii="宋体" w:hAnsi="宋体" w:eastAsia="宋体"/>
          <w:color w:val="auto"/>
          <w:sz w:val="24"/>
        </w:rPr>
      </w:pPr>
      <w:r>
        <w:rPr>
          <w:rFonts w:hint="eastAsia" w:ascii="宋体" w:hAnsi="宋体" w:eastAsia="宋体"/>
          <w:color w:val="auto"/>
          <w:sz w:val="24"/>
        </w:rPr>
        <w:t>申请人名称：XXXX（单位盖章）。</w:t>
      </w:r>
    </w:p>
    <w:p w14:paraId="2DF40D1E">
      <w:pPr>
        <w:widowControl/>
        <w:spacing w:line="360" w:lineRule="atLeast"/>
        <w:ind w:firstLine="480" w:firstLineChars="200"/>
        <w:jc w:val="left"/>
        <w:rPr>
          <w:rFonts w:ascii="宋体" w:hAnsi="宋体" w:eastAsia="宋体"/>
          <w:color w:val="auto"/>
          <w:sz w:val="24"/>
        </w:rPr>
      </w:pPr>
      <w:r>
        <w:rPr>
          <w:rFonts w:hint="eastAsia" w:ascii="宋体" w:hAnsi="宋体" w:eastAsia="宋体"/>
          <w:color w:val="auto"/>
          <w:sz w:val="24"/>
        </w:rPr>
        <w:t>日    期：XXXX。</w:t>
      </w:r>
    </w:p>
    <w:p w14:paraId="06A7F8F1">
      <w:pPr>
        <w:widowControl/>
        <w:spacing w:line="360" w:lineRule="atLeast"/>
        <w:jc w:val="left"/>
        <w:rPr>
          <w:rFonts w:ascii="宋体" w:hAnsi="宋体" w:eastAsia="宋体"/>
          <w:b/>
          <w:color w:val="auto"/>
          <w:sz w:val="24"/>
        </w:rPr>
      </w:pPr>
      <w:r>
        <w:rPr>
          <w:rFonts w:ascii="宋体" w:hAnsi="宋体" w:eastAsia="宋体"/>
          <w:color w:val="auto"/>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F429BBB"/>
                          <w:p w14:paraId="095D0591">
                            <w:pPr>
                              <w:jc w:val="center"/>
                              <w:rPr>
                                <w:rFonts w:ascii="仿宋" w:hAnsi="仿宋" w:eastAsia="仿宋" w:cs="仿宋"/>
                                <w:b/>
                                <w:bCs/>
                                <w:sz w:val="32"/>
                                <w:szCs w:val="36"/>
                              </w:rPr>
                            </w:pPr>
                          </w:p>
                          <w:p w14:paraId="50AB3ABB">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0F429BBB"/>
                    <w:p w14:paraId="095D0591">
                      <w:pPr>
                        <w:jc w:val="center"/>
                        <w:rPr>
                          <w:rFonts w:ascii="仿宋" w:hAnsi="仿宋" w:eastAsia="仿宋" w:cs="仿宋"/>
                          <w:b/>
                          <w:bCs/>
                          <w:sz w:val="32"/>
                          <w:szCs w:val="36"/>
                        </w:rPr>
                      </w:pPr>
                    </w:p>
                    <w:p w14:paraId="50AB3ABB">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color w:val="auto"/>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0C785F3"/>
                          <w:p w14:paraId="516A7366">
                            <w:pPr>
                              <w:jc w:val="center"/>
                              <w:rPr>
                                <w:rFonts w:ascii="仿宋" w:hAnsi="仿宋" w:eastAsia="仿宋" w:cs="仿宋"/>
                                <w:b/>
                                <w:bCs/>
                                <w:sz w:val="32"/>
                                <w:szCs w:val="36"/>
                              </w:rPr>
                            </w:pPr>
                          </w:p>
                          <w:p w14:paraId="7BD9EBC3">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10C785F3"/>
                    <w:p w14:paraId="516A7366">
                      <w:pPr>
                        <w:jc w:val="center"/>
                        <w:rPr>
                          <w:rFonts w:ascii="仿宋" w:hAnsi="仿宋" w:eastAsia="仿宋" w:cs="仿宋"/>
                          <w:b/>
                          <w:bCs/>
                          <w:sz w:val="32"/>
                          <w:szCs w:val="36"/>
                        </w:rPr>
                      </w:pPr>
                    </w:p>
                    <w:p w14:paraId="7BD9EBC3">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7505DC23">
      <w:pPr>
        <w:widowControl/>
        <w:spacing w:line="360" w:lineRule="atLeast"/>
        <w:jc w:val="left"/>
        <w:rPr>
          <w:rFonts w:ascii="宋体" w:hAnsi="宋体" w:eastAsia="宋体"/>
          <w:b/>
          <w:color w:val="auto"/>
          <w:sz w:val="24"/>
        </w:rPr>
      </w:pPr>
    </w:p>
    <w:p w14:paraId="7CDB1975">
      <w:pPr>
        <w:widowControl/>
        <w:spacing w:line="360" w:lineRule="atLeast"/>
        <w:jc w:val="left"/>
        <w:rPr>
          <w:rFonts w:ascii="宋体" w:hAnsi="宋体" w:eastAsia="宋体"/>
          <w:b/>
          <w:color w:val="auto"/>
          <w:sz w:val="24"/>
        </w:rPr>
      </w:pPr>
    </w:p>
    <w:p w14:paraId="7C6C8953">
      <w:pPr>
        <w:widowControl/>
        <w:spacing w:line="360" w:lineRule="atLeast"/>
        <w:jc w:val="left"/>
        <w:rPr>
          <w:rFonts w:ascii="宋体" w:hAnsi="宋体" w:eastAsia="宋体"/>
          <w:b/>
          <w:color w:val="auto"/>
          <w:sz w:val="24"/>
        </w:rPr>
      </w:pPr>
    </w:p>
    <w:p w14:paraId="6ADD1DAD">
      <w:pPr>
        <w:spacing w:line="400" w:lineRule="exact"/>
        <w:ind w:firstLine="480" w:firstLineChars="200"/>
        <w:rPr>
          <w:rFonts w:ascii="宋体" w:hAnsi="宋体" w:eastAsia="宋体"/>
          <w:color w:val="auto"/>
          <w:sz w:val="24"/>
        </w:rPr>
      </w:pPr>
    </w:p>
    <w:p w14:paraId="3FC85EAC">
      <w:pPr>
        <w:spacing w:line="400" w:lineRule="exact"/>
        <w:ind w:firstLine="480" w:firstLineChars="200"/>
        <w:rPr>
          <w:rFonts w:ascii="宋体" w:hAnsi="宋体" w:eastAsia="宋体"/>
          <w:color w:val="auto"/>
          <w:sz w:val="24"/>
        </w:rPr>
      </w:pPr>
    </w:p>
    <w:p w14:paraId="04E4CAD3">
      <w:pPr>
        <w:spacing w:line="400" w:lineRule="exact"/>
        <w:ind w:firstLine="480" w:firstLineChars="200"/>
        <w:rPr>
          <w:rFonts w:ascii="宋体" w:hAnsi="宋体" w:eastAsia="宋体"/>
          <w:color w:val="auto"/>
          <w:sz w:val="24"/>
        </w:rPr>
      </w:pPr>
    </w:p>
    <w:p w14:paraId="5845A810">
      <w:pPr>
        <w:spacing w:line="400" w:lineRule="exact"/>
        <w:ind w:firstLine="480" w:firstLineChars="200"/>
        <w:rPr>
          <w:rFonts w:ascii="宋体" w:hAnsi="宋体" w:eastAsia="宋体"/>
          <w:color w:val="auto"/>
          <w:sz w:val="24"/>
        </w:rPr>
      </w:pPr>
    </w:p>
    <w:p w14:paraId="034D5C7C">
      <w:pPr>
        <w:spacing w:line="540" w:lineRule="exact"/>
        <w:ind w:firstLine="480" w:firstLineChars="200"/>
        <w:rPr>
          <w:rFonts w:ascii="宋体" w:hAnsi="宋体" w:eastAsia="宋体"/>
          <w:color w:val="auto"/>
          <w:sz w:val="24"/>
        </w:rPr>
      </w:pPr>
      <w:r>
        <w:rPr>
          <w:rFonts w:hint="eastAsia" w:ascii="宋体" w:hAnsi="宋体" w:eastAsia="宋体"/>
          <w:color w:val="auto"/>
          <w:sz w:val="24"/>
        </w:rPr>
        <w:t>注：</w:t>
      </w:r>
    </w:p>
    <w:p w14:paraId="49E1BF63">
      <w:pPr>
        <w:widowControl/>
        <w:spacing w:line="540" w:lineRule="exact"/>
        <w:ind w:firstLine="470" w:firstLineChars="196"/>
        <w:jc w:val="left"/>
        <w:rPr>
          <w:rFonts w:ascii="宋体" w:hAnsi="宋体" w:eastAsia="宋体"/>
          <w:color w:val="auto"/>
          <w:sz w:val="24"/>
        </w:rPr>
      </w:pPr>
      <w:r>
        <w:rPr>
          <w:rFonts w:hint="eastAsia" w:ascii="宋体" w:hAnsi="宋体" w:eastAsia="宋体"/>
          <w:color w:val="auto"/>
          <w:sz w:val="24"/>
        </w:rPr>
        <w:t xml:space="preserve">1.非法人单位提供单位负责人授权书。 </w:t>
      </w:r>
    </w:p>
    <w:p w14:paraId="74781799">
      <w:pPr>
        <w:widowControl/>
        <w:spacing w:line="540" w:lineRule="exact"/>
        <w:ind w:firstLine="470" w:firstLineChars="196"/>
        <w:jc w:val="left"/>
        <w:rPr>
          <w:rFonts w:ascii="宋体" w:hAnsi="宋体" w:eastAsia="宋体"/>
          <w:color w:val="auto"/>
          <w:sz w:val="24"/>
        </w:rPr>
      </w:pPr>
      <w:r>
        <w:rPr>
          <w:rFonts w:hint="eastAsia" w:ascii="宋体" w:hAnsi="宋体" w:eastAsia="宋体"/>
          <w:color w:val="auto"/>
          <w:sz w:val="24"/>
        </w:rPr>
        <w:t xml:space="preserve">2.须附法定代表人/单位负责人和授权代表身份证复印件（身份证两面均应复印），否则无效。 </w:t>
      </w:r>
    </w:p>
    <w:p w14:paraId="3E2E493C">
      <w:pPr>
        <w:widowControl/>
        <w:spacing w:line="540" w:lineRule="exact"/>
        <w:ind w:firstLine="470" w:firstLineChars="196"/>
        <w:jc w:val="left"/>
        <w:rPr>
          <w:rFonts w:ascii="宋体" w:hAnsi="宋体" w:eastAsia="宋体"/>
          <w:color w:val="auto"/>
          <w:sz w:val="24"/>
        </w:rPr>
      </w:pPr>
      <w:r>
        <w:rPr>
          <w:rFonts w:hint="eastAsia" w:ascii="宋体" w:hAnsi="宋体" w:eastAsia="宋体"/>
          <w:color w:val="auto"/>
          <w:sz w:val="24"/>
        </w:rPr>
        <w:t xml:space="preserve">3.法定代表人/单位负责人参与比选时只须提供法定代表人/单位负责人身份证复印件。 </w:t>
      </w:r>
    </w:p>
    <w:p w14:paraId="3581FEAF">
      <w:pPr>
        <w:spacing w:line="540" w:lineRule="exact"/>
        <w:ind w:firstLine="480" w:firstLineChars="200"/>
        <w:rPr>
          <w:rFonts w:ascii="宋体" w:hAnsi="宋体" w:eastAsia="宋体"/>
          <w:color w:val="auto"/>
        </w:rPr>
        <w:sectPr>
          <w:pgSz w:w="11906" w:h="16838"/>
          <w:pgMar w:top="1440" w:right="1474" w:bottom="1440" w:left="1474" w:header="567" w:footer="992" w:gutter="0"/>
          <w:pgNumType w:fmt="numberInDash" w:start="1"/>
          <w:cols w:space="0" w:num="1"/>
          <w:docGrid w:type="lines" w:linePitch="312" w:charSpace="0"/>
        </w:sectPr>
      </w:pPr>
      <w:r>
        <w:rPr>
          <w:rFonts w:hint="eastAsia" w:ascii="宋体" w:hAnsi="宋体" w:eastAsia="宋体"/>
          <w:color w:val="auto"/>
          <w:sz w:val="24"/>
        </w:rPr>
        <w:t>4.申请人的法定代表人/单位负责人为外籍人士的，则提供护照复印件。</w:t>
      </w:r>
    </w:p>
    <w:p w14:paraId="248872E8">
      <w:pPr>
        <w:pStyle w:val="11"/>
        <w:spacing w:line="400" w:lineRule="exact"/>
        <w:ind w:firstLine="480" w:firstLineChars="200"/>
        <w:rPr>
          <w:rFonts w:hint="eastAsia" w:ascii="方正小标宋_GBK" w:hAnsi="方正小标宋_GBK" w:eastAsia="方正小标宋_GBK" w:cs="方正小标宋_GBK"/>
          <w:bCs/>
          <w:color w:val="auto"/>
          <w:sz w:val="24"/>
          <w:szCs w:val="24"/>
        </w:rPr>
      </w:pPr>
      <w:r>
        <w:rPr>
          <w:rFonts w:hint="eastAsia" w:ascii="方正小标宋_GBK" w:hAnsi="方正小标宋_GBK" w:eastAsia="方正小标宋_GBK" w:cs="方正小标宋_GBK"/>
          <w:bCs/>
          <w:color w:val="auto"/>
          <w:sz w:val="24"/>
          <w:szCs w:val="24"/>
        </w:rPr>
        <w:t>三、承诺函</w:t>
      </w:r>
    </w:p>
    <w:p w14:paraId="54B826B2">
      <w:pPr>
        <w:pStyle w:val="11"/>
        <w:spacing w:line="400" w:lineRule="exact"/>
        <w:ind w:firstLine="480" w:firstLineChars="200"/>
        <w:rPr>
          <w:rFonts w:hint="eastAsia" w:ascii="方正小标宋_GBK" w:hAnsi="方正小标宋_GBK" w:eastAsia="方正小标宋_GBK" w:cs="方正小标宋_GBK"/>
          <w:bCs/>
          <w:color w:val="auto"/>
          <w:sz w:val="24"/>
          <w:szCs w:val="24"/>
        </w:rPr>
      </w:pPr>
    </w:p>
    <w:p w14:paraId="21ACFAA3">
      <w:pPr>
        <w:widowControl/>
        <w:spacing w:line="312" w:lineRule="auto"/>
        <w:jc w:val="left"/>
        <w:rPr>
          <w:rFonts w:ascii="宋体" w:hAnsi="宋体" w:eastAsia="宋体"/>
          <w:color w:val="auto"/>
          <w:sz w:val="24"/>
        </w:rPr>
      </w:pPr>
      <w:r>
        <w:rPr>
          <w:rFonts w:hint="eastAsia" w:ascii="宋体" w:hAnsi="宋体" w:eastAsia="宋体"/>
          <w:color w:val="auto"/>
          <w:sz w:val="24"/>
        </w:rPr>
        <w:t>四川铁道职业学院</w:t>
      </w:r>
      <w:r>
        <w:rPr>
          <w:rFonts w:hint="eastAsia" w:ascii="宋体" w:hAnsi="宋体" w:eastAsia="宋体"/>
          <w:color w:val="auto"/>
          <w:sz w:val="24"/>
          <w:lang w:val="en-US" w:eastAsia="zh-CN"/>
        </w:rPr>
        <w:t>工会委员会</w:t>
      </w:r>
      <w:r>
        <w:rPr>
          <w:rFonts w:hint="eastAsia" w:ascii="宋体" w:hAnsi="宋体" w:eastAsia="宋体"/>
          <w:color w:val="auto"/>
          <w:sz w:val="24"/>
        </w:rPr>
        <w:t>：</w:t>
      </w:r>
    </w:p>
    <w:p w14:paraId="0417F637">
      <w:pPr>
        <w:spacing w:line="312" w:lineRule="auto"/>
        <w:ind w:firstLine="480" w:firstLineChars="200"/>
        <w:jc w:val="left"/>
        <w:rPr>
          <w:rFonts w:ascii="宋体" w:hAnsi="宋体" w:eastAsia="宋体"/>
          <w:color w:val="auto"/>
          <w:sz w:val="24"/>
        </w:rPr>
      </w:pPr>
      <w:r>
        <w:rPr>
          <w:rFonts w:hint="eastAsia" w:ascii="宋体" w:hAnsi="宋体" w:eastAsia="宋体"/>
          <w:color w:val="auto"/>
          <w:sz w:val="24"/>
        </w:rPr>
        <w:t>我方全面研究了“项目名称1”比选文件，决定参加贵单位组织的本项目比选采购。</w:t>
      </w:r>
    </w:p>
    <w:p w14:paraId="264D5BE5">
      <w:pPr>
        <w:widowControl/>
        <w:spacing w:line="312" w:lineRule="auto"/>
        <w:ind w:firstLine="480" w:firstLineChars="200"/>
        <w:jc w:val="left"/>
        <w:rPr>
          <w:rFonts w:ascii="宋体" w:hAnsi="宋体" w:eastAsia="宋体"/>
          <w:color w:val="auto"/>
          <w:sz w:val="24"/>
        </w:rPr>
      </w:pPr>
      <w:r>
        <w:rPr>
          <w:rFonts w:hint="eastAsia" w:ascii="宋体" w:hAnsi="宋体" w:eastAsia="宋体"/>
          <w:color w:val="auto"/>
          <w:sz w:val="24"/>
        </w:rPr>
        <w:t>1.具备《中华人民共和国政府采购法》第二十二条规定的条件：</w:t>
      </w:r>
    </w:p>
    <w:p w14:paraId="00CB37B6">
      <w:pPr>
        <w:widowControl/>
        <w:spacing w:line="312" w:lineRule="auto"/>
        <w:ind w:firstLine="480" w:firstLineChars="200"/>
        <w:jc w:val="left"/>
        <w:rPr>
          <w:rFonts w:ascii="宋体" w:hAnsi="宋体" w:eastAsia="宋体"/>
          <w:color w:val="auto"/>
          <w:sz w:val="24"/>
        </w:rPr>
      </w:pPr>
      <w:r>
        <w:rPr>
          <w:rFonts w:hint="eastAsia" w:ascii="宋体" w:hAnsi="宋体" w:eastAsia="宋体"/>
          <w:color w:val="auto"/>
          <w:sz w:val="24"/>
        </w:rPr>
        <w:t>（1）具有独立承担民事责任的能力；</w:t>
      </w:r>
    </w:p>
    <w:p w14:paraId="0F24FA97">
      <w:pPr>
        <w:widowControl/>
        <w:spacing w:line="312" w:lineRule="auto"/>
        <w:ind w:firstLine="480" w:firstLineChars="200"/>
        <w:jc w:val="left"/>
        <w:rPr>
          <w:rFonts w:ascii="宋体" w:hAnsi="宋体" w:eastAsia="宋体"/>
          <w:color w:val="auto"/>
          <w:sz w:val="24"/>
        </w:rPr>
      </w:pPr>
      <w:r>
        <w:rPr>
          <w:rFonts w:hint="eastAsia" w:ascii="宋体" w:hAnsi="宋体" w:eastAsia="宋体"/>
          <w:color w:val="auto"/>
          <w:sz w:val="24"/>
        </w:rPr>
        <w:t>（2）具有良好的商业信誉和健全的财务会计制度；</w:t>
      </w:r>
    </w:p>
    <w:p w14:paraId="18AE328C">
      <w:pPr>
        <w:widowControl/>
        <w:spacing w:line="312" w:lineRule="auto"/>
        <w:ind w:firstLine="480" w:firstLineChars="200"/>
        <w:jc w:val="left"/>
        <w:rPr>
          <w:rFonts w:ascii="宋体" w:hAnsi="宋体" w:eastAsia="宋体"/>
          <w:color w:val="auto"/>
          <w:sz w:val="24"/>
        </w:rPr>
      </w:pPr>
      <w:r>
        <w:rPr>
          <w:rFonts w:hint="eastAsia" w:ascii="宋体" w:hAnsi="宋体" w:eastAsia="宋体"/>
          <w:color w:val="auto"/>
          <w:sz w:val="24"/>
        </w:rPr>
        <w:t>（3）具有履行合同所必需的设备和专业技术能力；</w:t>
      </w:r>
    </w:p>
    <w:p w14:paraId="6DD5F2F8">
      <w:pPr>
        <w:widowControl/>
        <w:spacing w:line="312" w:lineRule="auto"/>
        <w:ind w:firstLine="480" w:firstLineChars="200"/>
        <w:jc w:val="left"/>
        <w:rPr>
          <w:rFonts w:ascii="宋体" w:hAnsi="宋体" w:eastAsia="宋体"/>
          <w:color w:val="auto"/>
          <w:sz w:val="24"/>
        </w:rPr>
      </w:pPr>
      <w:r>
        <w:rPr>
          <w:rFonts w:hint="eastAsia" w:ascii="宋体" w:hAnsi="宋体" w:eastAsia="宋体"/>
          <w:color w:val="auto"/>
          <w:sz w:val="24"/>
        </w:rPr>
        <w:t>（4）有依法缴纳税收和社会保障资金的良好记录；</w:t>
      </w:r>
    </w:p>
    <w:p w14:paraId="43D70EF0">
      <w:pPr>
        <w:widowControl/>
        <w:spacing w:line="312" w:lineRule="auto"/>
        <w:ind w:firstLine="480" w:firstLineChars="200"/>
        <w:jc w:val="left"/>
        <w:rPr>
          <w:rFonts w:ascii="宋体" w:hAnsi="宋体" w:eastAsia="宋体"/>
          <w:color w:val="auto"/>
          <w:sz w:val="24"/>
        </w:rPr>
      </w:pPr>
      <w:r>
        <w:rPr>
          <w:rFonts w:hint="eastAsia" w:ascii="宋体" w:hAnsi="宋体" w:eastAsia="宋体"/>
          <w:color w:val="auto"/>
          <w:sz w:val="24"/>
        </w:rPr>
        <w:t>（5）参加采购活动前三年内，在经营活动中没有重大违法记录；</w:t>
      </w:r>
    </w:p>
    <w:p w14:paraId="2C64F291">
      <w:pPr>
        <w:widowControl/>
        <w:spacing w:line="312" w:lineRule="auto"/>
        <w:ind w:firstLine="480" w:firstLineChars="200"/>
        <w:jc w:val="left"/>
        <w:rPr>
          <w:rFonts w:ascii="宋体" w:hAnsi="宋体" w:eastAsia="宋体"/>
          <w:color w:val="auto"/>
          <w:sz w:val="24"/>
        </w:rPr>
      </w:pPr>
      <w:r>
        <w:rPr>
          <w:rFonts w:hint="eastAsia" w:ascii="宋体" w:hAnsi="宋体" w:eastAsia="宋体"/>
          <w:color w:val="auto"/>
          <w:sz w:val="24"/>
        </w:rPr>
        <w:t>（6）法律、行政法规规定的其他条件；</w:t>
      </w:r>
    </w:p>
    <w:p w14:paraId="37BA754D">
      <w:pPr>
        <w:widowControl/>
        <w:spacing w:line="312" w:lineRule="auto"/>
        <w:ind w:firstLine="480" w:firstLineChars="200"/>
        <w:jc w:val="left"/>
        <w:rPr>
          <w:rFonts w:ascii="宋体" w:hAnsi="宋体" w:eastAsia="宋体"/>
          <w:color w:val="auto"/>
        </w:rPr>
      </w:pPr>
      <w:r>
        <w:rPr>
          <w:rFonts w:hint="eastAsia" w:ascii="宋体" w:hAnsi="宋体" w:eastAsia="宋体"/>
          <w:color w:val="auto"/>
          <w:sz w:val="24"/>
        </w:rPr>
        <w:t>（7）根据采购项目提出的特殊条件</w:t>
      </w:r>
      <w:r>
        <w:rPr>
          <w:rFonts w:ascii="宋体" w:hAnsi="宋体" w:eastAsia="宋体"/>
          <w:color w:val="auto"/>
          <w:sz w:val="24"/>
        </w:rPr>
        <w:t>。</w:t>
      </w:r>
    </w:p>
    <w:p w14:paraId="0732CF89">
      <w:pPr>
        <w:widowControl/>
        <w:spacing w:line="312" w:lineRule="auto"/>
        <w:ind w:firstLine="482" w:firstLineChars="200"/>
        <w:jc w:val="left"/>
        <w:rPr>
          <w:rFonts w:hint="eastAsia" w:ascii="宋体" w:hAnsi="宋体" w:eastAsia="宋体"/>
          <w:b/>
          <w:bCs/>
          <w:color w:val="auto"/>
          <w:sz w:val="24"/>
        </w:rPr>
      </w:pPr>
      <w:r>
        <w:rPr>
          <w:rFonts w:hint="eastAsia" w:ascii="宋体" w:hAnsi="宋体" w:eastAsia="宋体"/>
          <w:b/>
          <w:bCs/>
          <w:color w:val="auto"/>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14:paraId="435075F7">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3.在参加本次采购活动中，不存在与单位负责人为同一人或者存在直接控股、管理关系的其他申请人参与同一合同项下的采购活动的行为。</w:t>
      </w:r>
    </w:p>
    <w:p w14:paraId="00CA4B3E">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4.为采购项目提供整体设计、规范编制或者项目管理、监理、检测等服务的申请人，不得再参加该采购项目的其他采购活动，我方承诺不属于此类禁止参加本项目的申请人。</w:t>
      </w:r>
    </w:p>
    <w:p w14:paraId="6BB53A13">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5.在参加本次采购活动中，不存在和其他申请人在同一合同项下的采购项目中，同时委托同一个自然人、同一家庭的人员、同一单位的人员作为代理人的行为。</w:t>
      </w:r>
    </w:p>
    <w:p w14:paraId="2281DFB8">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6.我方实际控制人或者中高级管理人员，不存在同时是比选人工作人员的情形。</w:t>
      </w:r>
    </w:p>
    <w:p w14:paraId="6B705BC0">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7.不存在同一母学校的两家以上的子学校，以不同申请人身份同时参加本项目同一合同项下的采购活动的情形。</w:t>
      </w:r>
    </w:p>
    <w:p w14:paraId="507CC0A5">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8.我方与比选人不存在关联关系，也不是比选人的母学校或子学校。</w:t>
      </w:r>
    </w:p>
    <w:p w14:paraId="5CF7695C">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9.比选申请文件中提供的任何资料和技术、服务、商务等响应承诺情况都是真实的、有效的、合法的。</w:t>
      </w:r>
    </w:p>
    <w:p w14:paraId="1A91CC16">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664F1D6A">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11.国家或行业主管部门对采购产品的技术标准、质量标准和资格资质条件等有强制性规定的，我方承诺符合其要求。</w:t>
      </w:r>
    </w:p>
    <w:p w14:paraId="042858E8">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1AE77741">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13.我方自愿按照比选文件规定的各项要求向比选人提供所需货物和服务。</w:t>
      </w:r>
    </w:p>
    <w:p w14:paraId="3CD6AA37">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14.一旦我方成交，我方将严格履行采购合同规定的责任和义务。</w:t>
      </w:r>
    </w:p>
    <w:p w14:paraId="124CE343">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15.我方愿意提供贵单位可能另外要求的，与比选报价有关的文件资料，并保证我方已提供和将要提供的文件资料是真实、准确的。</w:t>
      </w:r>
    </w:p>
    <w:p w14:paraId="2AB74EAB">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16.我方接受比选人按照采购合同约定金额支付采购资金，报价以比选申请文件为准。</w:t>
      </w:r>
    </w:p>
    <w:p w14:paraId="5551BAFB">
      <w:pPr>
        <w:widowControl/>
        <w:spacing w:line="312" w:lineRule="auto"/>
        <w:ind w:firstLine="480" w:firstLineChars="200"/>
        <w:jc w:val="left"/>
        <w:rPr>
          <w:rFonts w:hint="eastAsia" w:ascii="宋体" w:hAnsi="宋体" w:eastAsia="宋体"/>
          <w:color w:val="auto"/>
          <w:sz w:val="24"/>
        </w:rPr>
      </w:pPr>
      <w:r>
        <w:rPr>
          <w:rFonts w:hint="eastAsia" w:ascii="宋体" w:hAnsi="宋体" w:eastAsia="宋体"/>
          <w:color w:val="auto"/>
          <w:sz w:val="24"/>
        </w:rPr>
        <w:t>本单位对上述承诺的内容事项真实性负责。如经查实上述承诺的内容事项存在虚假，我单位愿意接受以提供虚假材料谋取成交追究法律责任。</w:t>
      </w:r>
    </w:p>
    <w:p w14:paraId="3B7F0640">
      <w:pPr>
        <w:widowControl/>
        <w:spacing w:line="312" w:lineRule="auto"/>
        <w:ind w:firstLine="480" w:firstLineChars="200"/>
        <w:jc w:val="left"/>
        <w:rPr>
          <w:rFonts w:hint="eastAsia" w:ascii="宋体" w:hAnsi="宋体" w:eastAsia="宋体"/>
          <w:color w:val="auto"/>
          <w:sz w:val="24"/>
        </w:rPr>
      </w:pPr>
    </w:p>
    <w:p w14:paraId="131FA1A4">
      <w:pPr>
        <w:widowControl/>
        <w:spacing w:line="312" w:lineRule="auto"/>
        <w:ind w:firstLine="470" w:firstLineChars="196"/>
        <w:jc w:val="left"/>
        <w:rPr>
          <w:rFonts w:ascii="宋体" w:hAnsi="宋体" w:eastAsia="宋体"/>
          <w:color w:val="auto"/>
          <w:sz w:val="24"/>
        </w:rPr>
      </w:pPr>
      <w:r>
        <w:rPr>
          <w:rFonts w:hint="eastAsia" w:ascii="宋体" w:hAnsi="宋体" w:eastAsia="宋体"/>
          <w:color w:val="auto"/>
          <w:sz w:val="24"/>
        </w:rPr>
        <w:t>申请人名称：XXXX（单位公章）</w:t>
      </w:r>
    </w:p>
    <w:p w14:paraId="3F88C2A1">
      <w:pPr>
        <w:widowControl/>
        <w:spacing w:line="312" w:lineRule="auto"/>
        <w:ind w:firstLine="470" w:firstLineChars="196"/>
        <w:jc w:val="left"/>
        <w:rPr>
          <w:rFonts w:ascii="宋体" w:hAnsi="宋体" w:eastAsia="宋体"/>
          <w:color w:val="auto"/>
          <w:sz w:val="24"/>
        </w:rPr>
      </w:pPr>
      <w:r>
        <w:rPr>
          <w:rFonts w:hint="eastAsia" w:ascii="宋体" w:hAnsi="宋体" w:eastAsia="宋体"/>
          <w:color w:val="auto"/>
          <w:sz w:val="24"/>
        </w:rPr>
        <w:t>法定代表人/单位负责人或授权代表（签字或加盖个人印章）：XXXX。</w:t>
      </w:r>
    </w:p>
    <w:p w14:paraId="7C9F8136">
      <w:pPr>
        <w:widowControl/>
        <w:spacing w:line="312" w:lineRule="auto"/>
        <w:ind w:firstLine="470" w:firstLineChars="196"/>
        <w:jc w:val="left"/>
        <w:rPr>
          <w:rFonts w:ascii="宋体" w:hAnsi="宋体" w:eastAsia="宋体"/>
          <w:color w:val="auto"/>
          <w:sz w:val="24"/>
        </w:rPr>
      </w:pPr>
      <w:r>
        <w:rPr>
          <w:rFonts w:hint="eastAsia" w:ascii="宋体" w:hAnsi="宋体" w:eastAsia="宋体"/>
          <w:color w:val="auto"/>
          <w:sz w:val="24"/>
        </w:rPr>
        <w:t>日    期：XXXX。</w:t>
      </w:r>
    </w:p>
    <w:p w14:paraId="0E2CF5F2">
      <w:pPr>
        <w:rPr>
          <w:rFonts w:ascii="宋体" w:hAnsi="宋体" w:eastAsia="宋体"/>
          <w:color w:val="auto"/>
        </w:rPr>
      </w:pPr>
      <w:r>
        <w:rPr>
          <w:rFonts w:ascii="宋体" w:hAnsi="宋体" w:eastAsia="宋体"/>
          <w:color w:val="auto"/>
        </w:rPr>
        <w:br w:type="page"/>
      </w:r>
    </w:p>
    <w:p w14:paraId="6DE40C2B">
      <w:pPr>
        <w:pStyle w:val="11"/>
        <w:spacing w:line="400" w:lineRule="exact"/>
        <w:ind w:firstLine="480" w:firstLineChars="200"/>
        <w:rPr>
          <w:rFonts w:hint="eastAsia" w:ascii="方正小标宋_GBK" w:hAnsi="方正小标宋_GBK" w:eastAsia="方正小标宋_GBK" w:cs="方正小标宋_GBK"/>
          <w:bCs/>
          <w:color w:val="auto"/>
          <w:sz w:val="24"/>
          <w:szCs w:val="24"/>
        </w:rPr>
      </w:pPr>
      <w:bookmarkStart w:id="26" w:name="_Toc217446088"/>
      <w:r>
        <w:rPr>
          <w:rFonts w:hint="eastAsia" w:ascii="方正小标宋_GBK" w:hAnsi="方正小标宋_GBK" w:eastAsia="方正小标宋_GBK" w:cs="方正小标宋_GBK"/>
          <w:bCs/>
          <w:color w:val="auto"/>
          <w:sz w:val="24"/>
          <w:szCs w:val="24"/>
        </w:rPr>
        <w:t>四、申请人基本情况表</w:t>
      </w:r>
      <w:bookmarkEnd w:id="26"/>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66D3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60B3C3DB">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申请人名称</w:t>
            </w:r>
          </w:p>
        </w:tc>
        <w:tc>
          <w:tcPr>
            <w:tcW w:w="6758" w:type="dxa"/>
            <w:gridSpan w:val="9"/>
            <w:vAlign w:val="center"/>
          </w:tcPr>
          <w:p w14:paraId="6B6D9AAC">
            <w:pPr>
              <w:autoSpaceDE w:val="0"/>
              <w:autoSpaceDN w:val="0"/>
              <w:adjustRightInd w:val="0"/>
              <w:jc w:val="center"/>
              <w:rPr>
                <w:rFonts w:ascii="宋体" w:hAnsi="宋体" w:eastAsia="宋体"/>
                <w:color w:val="auto"/>
                <w:szCs w:val="21"/>
              </w:rPr>
            </w:pPr>
          </w:p>
        </w:tc>
      </w:tr>
      <w:tr w14:paraId="7DFD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614D41AF">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注册地址</w:t>
            </w:r>
          </w:p>
        </w:tc>
        <w:tc>
          <w:tcPr>
            <w:tcW w:w="3179" w:type="dxa"/>
            <w:gridSpan w:val="5"/>
            <w:vAlign w:val="center"/>
          </w:tcPr>
          <w:p w14:paraId="6BDDB907">
            <w:pPr>
              <w:autoSpaceDE w:val="0"/>
              <w:autoSpaceDN w:val="0"/>
              <w:adjustRightInd w:val="0"/>
              <w:jc w:val="center"/>
              <w:rPr>
                <w:rFonts w:ascii="宋体" w:hAnsi="宋体" w:eastAsia="宋体"/>
                <w:color w:val="auto"/>
                <w:szCs w:val="21"/>
              </w:rPr>
            </w:pPr>
          </w:p>
        </w:tc>
        <w:tc>
          <w:tcPr>
            <w:tcW w:w="1325" w:type="dxa"/>
            <w:vAlign w:val="center"/>
          </w:tcPr>
          <w:p w14:paraId="3410354F">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邮政编码</w:t>
            </w:r>
          </w:p>
        </w:tc>
        <w:tc>
          <w:tcPr>
            <w:tcW w:w="2254" w:type="dxa"/>
            <w:gridSpan w:val="3"/>
            <w:vAlign w:val="center"/>
          </w:tcPr>
          <w:p w14:paraId="6CD9E399">
            <w:pPr>
              <w:autoSpaceDE w:val="0"/>
              <w:autoSpaceDN w:val="0"/>
              <w:adjustRightInd w:val="0"/>
              <w:jc w:val="center"/>
              <w:rPr>
                <w:rFonts w:ascii="宋体" w:hAnsi="宋体" w:eastAsia="宋体"/>
                <w:color w:val="auto"/>
                <w:szCs w:val="21"/>
              </w:rPr>
            </w:pPr>
          </w:p>
        </w:tc>
      </w:tr>
      <w:tr w14:paraId="68E4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7D13248F">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联系方式</w:t>
            </w:r>
          </w:p>
        </w:tc>
        <w:tc>
          <w:tcPr>
            <w:tcW w:w="925" w:type="dxa"/>
            <w:gridSpan w:val="2"/>
            <w:vAlign w:val="center"/>
          </w:tcPr>
          <w:p w14:paraId="626E7DA7">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联系人</w:t>
            </w:r>
          </w:p>
        </w:tc>
        <w:tc>
          <w:tcPr>
            <w:tcW w:w="2247" w:type="dxa"/>
            <w:gridSpan w:val="2"/>
            <w:vAlign w:val="center"/>
          </w:tcPr>
          <w:p w14:paraId="43D76BAD">
            <w:pPr>
              <w:autoSpaceDE w:val="0"/>
              <w:autoSpaceDN w:val="0"/>
              <w:adjustRightInd w:val="0"/>
              <w:jc w:val="center"/>
              <w:rPr>
                <w:rFonts w:ascii="宋体" w:hAnsi="宋体" w:eastAsia="宋体"/>
                <w:color w:val="auto"/>
                <w:szCs w:val="21"/>
              </w:rPr>
            </w:pPr>
          </w:p>
        </w:tc>
        <w:tc>
          <w:tcPr>
            <w:tcW w:w="1332" w:type="dxa"/>
            <w:gridSpan w:val="2"/>
            <w:vAlign w:val="center"/>
          </w:tcPr>
          <w:p w14:paraId="3A4A96ED">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电话</w:t>
            </w:r>
          </w:p>
        </w:tc>
        <w:tc>
          <w:tcPr>
            <w:tcW w:w="2254" w:type="dxa"/>
            <w:gridSpan w:val="3"/>
            <w:vAlign w:val="center"/>
          </w:tcPr>
          <w:p w14:paraId="5A8CDC16">
            <w:pPr>
              <w:autoSpaceDE w:val="0"/>
              <w:autoSpaceDN w:val="0"/>
              <w:adjustRightInd w:val="0"/>
              <w:jc w:val="center"/>
              <w:rPr>
                <w:rFonts w:ascii="宋体" w:hAnsi="宋体" w:eastAsia="宋体"/>
                <w:color w:val="auto"/>
                <w:szCs w:val="21"/>
              </w:rPr>
            </w:pPr>
          </w:p>
        </w:tc>
      </w:tr>
      <w:tr w14:paraId="3D7C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116A4019">
            <w:pPr>
              <w:autoSpaceDE w:val="0"/>
              <w:autoSpaceDN w:val="0"/>
              <w:adjustRightInd w:val="0"/>
              <w:jc w:val="center"/>
              <w:rPr>
                <w:rFonts w:ascii="宋体" w:hAnsi="宋体" w:eastAsia="宋体"/>
                <w:color w:val="auto"/>
                <w:szCs w:val="21"/>
              </w:rPr>
            </w:pPr>
          </w:p>
        </w:tc>
        <w:tc>
          <w:tcPr>
            <w:tcW w:w="925" w:type="dxa"/>
            <w:gridSpan w:val="2"/>
            <w:vAlign w:val="center"/>
          </w:tcPr>
          <w:p w14:paraId="3429A7B2">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传真</w:t>
            </w:r>
          </w:p>
        </w:tc>
        <w:tc>
          <w:tcPr>
            <w:tcW w:w="2247" w:type="dxa"/>
            <w:gridSpan w:val="2"/>
            <w:vAlign w:val="center"/>
          </w:tcPr>
          <w:p w14:paraId="3D131C60">
            <w:pPr>
              <w:autoSpaceDE w:val="0"/>
              <w:autoSpaceDN w:val="0"/>
              <w:adjustRightInd w:val="0"/>
              <w:jc w:val="center"/>
              <w:rPr>
                <w:rFonts w:ascii="宋体" w:hAnsi="宋体" w:eastAsia="宋体"/>
                <w:color w:val="auto"/>
                <w:szCs w:val="21"/>
              </w:rPr>
            </w:pPr>
          </w:p>
        </w:tc>
        <w:tc>
          <w:tcPr>
            <w:tcW w:w="1332" w:type="dxa"/>
            <w:gridSpan w:val="2"/>
            <w:vAlign w:val="center"/>
          </w:tcPr>
          <w:p w14:paraId="21345802">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网址</w:t>
            </w:r>
          </w:p>
        </w:tc>
        <w:tc>
          <w:tcPr>
            <w:tcW w:w="2254" w:type="dxa"/>
            <w:gridSpan w:val="3"/>
            <w:vAlign w:val="center"/>
          </w:tcPr>
          <w:p w14:paraId="702102FD">
            <w:pPr>
              <w:autoSpaceDE w:val="0"/>
              <w:autoSpaceDN w:val="0"/>
              <w:adjustRightInd w:val="0"/>
              <w:jc w:val="center"/>
              <w:rPr>
                <w:rFonts w:ascii="宋体" w:hAnsi="宋体" w:eastAsia="宋体"/>
                <w:color w:val="auto"/>
                <w:szCs w:val="21"/>
              </w:rPr>
            </w:pPr>
          </w:p>
        </w:tc>
      </w:tr>
      <w:tr w14:paraId="06A1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715D621B">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组织结构</w:t>
            </w:r>
          </w:p>
        </w:tc>
        <w:tc>
          <w:tcPr>
            <w:tcW w:w="6758" w:type="dxa"/>
            <w:gridSpan w:val="9"/>
            <w:vAlign w:val="center"/>
          </w:tcPr>
          <w:p w14:paraId="2689918F">
            <w:pPr>
              <w:autoSpaceDE w:val="0"/>
              <w:autoSpaceDN w:val="0"/>
              <w:adjustRightInd w:val="0"/>
              <w:jc w:val="center"/>
              <w:rPr>
                <w:rFonts w:ascii="宋体" w:hAnsi="宋体" w:eastAsia="宋体"/>
                <w:color w:val="auto"/>
                <w:szCs w:val="21"/>
              </w:rPr>
            </w:pPr>
          </w:p>
        </w:tc>
      </w:tr>
      <w:tr w14:paraId="7FE8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09A3EFD3">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法定代表人</w:t>
            </w:r>
          </w:p>
        </w:tc>
        <w:tc>
          <w:tcPr>
            <w:tcW w:w="711" w:type="dxa"/>
            <w:vAlign w:val="center"/>
          </w:tcPr>
          <w:p w14:paraId="71341E15">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姓名</w:t>
            </w:r>
          </w:p>
        </w:tc>
        <w:tc>
          <w:tcPr>
            <w:tcW w:w="1206" w:type="dxa"/>
            <w:gridSpan w:val="2"/>
            <w:vAlign w:val="center"/>
          </w:tcPr>
          <w:p w14:paraId="777300D0">
            <w:pPr>
              <w:autoSpaceDE w:val="0"/>
              <w:autoSpaceDN w:val="0"/>
              <w:adjustRightInd w:val="0"/>
              <w:jc w:val="center"/>
              <w:rPr>
                <w:rFonts w:ascii="宋体" w:hAnsi="宋体" w:eastAsia="宋体"/>
                <w:color w:val="auto"/>
                <w:szCs w:val="21"/>
              </w:rPr>
            </w:pPr>
          </w:p>
        </w:tc>
        <w:tc>
          <w:tcPr>
            <w:tcW w:w="1255" w:type="dxa"/>
            <w:vAlign w:val="center"/>
          </w:tcPr>
          <w:p w14:paraId="11F32F11">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技术职称</w:t>
            </w:r>
          </w:p>
        </w:tc>
        <w:tc>
          <w:tcPr>
            <w:tcW w:w="1332" w:type="dxa"/>
            <w:gridSpan w:val="2"/>
            <w:vAlign w:val="center"/>
          </w:tcPr>
          <w:p w14:paraId="39614A43">
            <w:pPr>
              <w:autoSpaceDE w:val="0"/>
              <w:autoSpaceDN w:val="0"/>
              <w:adjustRightInd w:val="0"/>
              <w:jc w:val="center"/>
              <w:rPr>
                <w:rFonts w:ascii="宋体" w:hAnsi="宋体" w:eastAsia="宋体"/>
                <w:color w:val="auto"/>
                <w:szCs w:val="21"/>
              </w:rPr>
            </w:pPr>
          </w:p>
        </w:tc>
        <w:tc>
          <w:tcPr>
            <w:tcW w:w="1178" w:type="dxa"/>
            <w:gridSpan w:val="2"/>
            <w:vAlign w:val="center"/>
          </w:tcPr>
          <w:p w14:paraId="646AB0D3">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电话</w:t>
            </w:r>
          </w:p>
        </w:tc>
        <w:tc>
          <w:tcPr>
            <w:tcW w:w="1076" w:type="dxa"/>
            <w:vAlign w:val="center"/>
          </w:tcPr>
          <w:p w14:paraId="6C0E693D">
            <w:pPr>
              <w:autoSpaceDE w:val="0"/>
              <w:autoSpaceDN w:val="0"/>
              <w:adjustRightInd w:val="0"/>
              <w:jc w:val="center"/>
              <w:rPr>
                <w:rFonts w:ascii="宋体" w:hAnsi="宋体" w:eastAsia="宋体"/>
                <w:b/>
                <w:bCs/>
                <w:color w:val="auto"/>
                <w:szCs w:val="21"/>
              </w:rPr>
            </w:pPr>
          </w:p>
        </w:tc>
      </w:tr>
      <w:tr w14:paraId="4AC9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0B0BC0B7">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技术负责人</w:t>
            </w:r>
          </w:p>
        </w:tc>
        <w:tc>
          <w:tcPr>
            <w:tcW w:w="711" w:type="dxa"/>
            <w:vAlign w:val="center"/>
          </w:tcPr>
          <w:p w14:paraId="5CECD82A">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姓名</w:t>
            </w:r>
          </w:p>
        </w:tc>
        <w:tc>
          <w:tcPr>
            <w:tcW w:w="1206" w:type="dxa"/>
            <w:gridSpan w:val="2"/>
            <w:vAlign w:val="center"/>
          </w:tcPr>
          <w:p w14:paraId="052D9921">
            <w:pPr>
              <w:autoSpaceDE w:val="0"/>
              <w:autoSpaceDN w:val="0"/>
              <w:adjustRightInd w:val="0"/>
              <w:jc w:val="center"/>
              <w:rPr>
                <w:rFonts w:ascii="宋体" w:hAnsi="宋体" w:eastAsia="宋体"/>
                <w:color w:val="auto"/>
                <w:szCs w:val="21"/>
              </w:rPr>
            </w:pPr>
          </w:p>
        </w:tc>
        <w:tc>
          <w:tcPr>
            <w:tcW w:w="1255" w:type="dxa"/>
            <w:vAlign w:val="center"/>
          </w:tcPr>
          <w:p w14:paraId="4158409C">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技术职称</w:t>
            </w:r>
          </w:p>
        </w:tc>
        <w:tc>
          <w:tcPr>
            <w:tcW w:w="1332" w:type="dxa"/>
            <w:gridSpan w:val="2"/>
            <w:vAlign w:val="center"/>
          </w:tcPr>
          <w:p w14:paraId="71B36E4B">
            <w:pPr>
              <w:autoSpaceDE w:val="0"/>
              <w:autoSpaceDN w:val="0"/>
              <w:adjustRightInd w:val="0"/>
              <w:jc w:val="center"/>
              <w:rPr>
                <w:rFonts w:ascii="宋体" w:hAnsi="宋体" w:eastAsia="宋体"/>
                <w:color w:val="auto"/>
                <w:szCs w:val="21"/>
              </w:rPr>
            </w:pPr>
          </w:p>
        </w:tc>
        <w:tc>
          <w:tcPr>
            <w:tcW w:w="1178" w:type="dxa"/>
            <w:gridSpan w:val="2"/>
            <w:vAlign w:val="center"/>
          </w:tcPr>
          <w:p w14:paraId="0B9B3A58">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电话</w:t>
            </w:r>
          </w:p>
        </w:tc>
        <w:tc>
          <w:tcPr>
            <w:tcW w:w="1076" w:type="dxa"/>
            <w:vAlign w:val="center"/>
          </w:tcPr>
          <w:p w14:paraId="5D1A08A0">
            <w:pPr>
              <w:autoSpaceDE w:val="0"/>
              <w:autoSpaceDN w:val="0"/>
              <w:adjustRightInd w:val="0"/>
              <w:jc w:val="center"/>
              <w:rPr>
                <w:rFonts w:ascii="宋体" w:hAnsi="宋体" w:eastAsia="宋体"/>
                <w:b/>
                <w:bCs/>
                <w:color w:val="auto"/>
                <w:szCs w:val="21"/>
              </w:rPr>
            </w:pPr>
          </w:p>
        </w:tc>
      </w:tr>
      <w:tr w14:paraId="4A62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39E35164">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成立时间</w:t>
            </w:r>
          </w:p>
        </w:tc>
        <w:tc>
          <w:tcPr>
            <w:tcW w:w="1917" w:type="dxa"/>
            <w:gridSpan w:val="3"/>
            <w:vAlign w:val="center"/>
          </w:tcPr>
          <w:p w14:paraId="60B64ABC">
            <w:pPr>
              <w:autoSpaceDE w:val="0"/>
              <w:autoSpaceDN w:val="0"/>
              <w:adjustRightInd w:val="0"/>
              <w:jc w:val="center"/>
              <w:rPr>
                <w:rFonts w:ascii="宋体" w:hAnsi="宋体" w:eastAsia="宋体"/>
                <w:color w:val="auto"/>
                <w:szCs w:val="21"/>
              </w:rPr>
            </w:pPr>
          </w:p>
        </w:tc>
        <w:tc>
          <w:tcPr>
            <w:tcW w:w="4841" w:type="dxa"/>
            <w:gridSpan w:val="6"/>
            <w:vAlign w:val="center"/>
          </w:tcPr>
          <w:p w14:paraId="4C5DED3B">
            <w:pPr>
              <w:autoSpaceDE w:val="0"/>
              <w:autoSpaceDN w:val="0"/>
              <w:adjustRightInd w:val="0"/>
              <w:ind w:firstLine="1470" w:firstLineChars="700"/>
              <w:rPr>
                <w:rFonts w:ascii="宋体" w:hAnsi="宋体" w:eastAsia="宋体"/>
                <w:color w:val="auto"/>
                <w:szCs w:val="21"/>
              </w:rPr>
            </w:pPr>
            <w:r>
              <w:rPr>
                <w:rFonts w:hint="eastAsia" w:ascii="宋体" w:hAnsi="宋体" w:eastAsia="宋体"/>
                <w:color w:val="auto"/>
                <w:szCs w:val="21"/>
              </w:rPr>
              <w:t>员工总人数：</w:t>
            </w:r>
          </w:p>
        </w:tc>
      </w:tr>
      <w:tr w14:paraId="34F0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BC2C7EB">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企业资质等级</w:t>
            </w:r>
          </w:p>
        </w:tc>
        <w:tc>
          <w:tcPr>
            <w:tcW w:w="1917" w:type="dxa"/>
            <w:gridSpan w:val="3"/>
            <w:vAlign w:val="center"/>
          </w:tcPr>
          <w:p w14:paraId="0A7C6A13">
            <w:pPr>
              <w:autoSpaceDE w:val="0"/>
              <w:autoSpaceDN w:val="0"/>
              <w:adjustRightInd w:val="0"/>
              <w:jc w:val="center"/>
              <w:rPr>
                <w:rFonts w:ascii="宋体" w:hAnsi="宋体" w:eastAsia="宋体"/>
                <w:color w:val="auto"/>
                <w:szCs w:val="21"/>
              </w:rPr>
            </w:pPr>
          </w:p>
        </w:tc>
        <w:tc>
          <w:tcPr>
            <w:tcW w:w="1255" w:type="dxa"/>
            <w:vMerge w:val="restart"/>
            <w:vAlign w:val="center"/>
          </w:tcPr>
          <w:p w14:paraId="61FE1D5D">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其中</w:t>
            </w:r>
          </w:p>
        </w:tc>
        <w:tc>
          <w:tcPr>
            <w:tcW w:w="1493" w:type="dxa"/>
            <w:gridSpan w:val="3"/>
            <w:vAlign w:val="center"/>
          </w:tcPr>
          <w:p w14:paraId="6CB9570B">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项目经理</w:t>
            </w:r>
          </w:p>
        </w:tc>
        <w:tc>
          <w:tcPr>
            <w:tcW w:w="2093" w:type="dxa"/>
            <w:gridSpan w:val="2"/>
            <w:vAlign w:val="center"/>
          </w:tcPr>
          <w:p w14:paraId="1D4D2E2B">
            <w:pPr>
              <w:autoSpaceDE w:val="0"/>
              <w:autoSpaceDN w:val="0"/>
              <w:adjustRightInd w:val="0"/>
              <w:jc w:val="center"/>
              <w:rPr>
                <w:rFonts w:ascii="宋体" w:hAnsi="宋体" w:eastAsia="宋体"/>
                <w:b/>
                <w:bCs/>
                <w:color w:val="auto"/>
                <w:szCs w:val="21"/>
              </w:rPr>
            </w:pPr>
          </w:p>
        </w:tc>
      </w:tr>
      <w:tr w14:paraId="5E6C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1AD23490">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营业执照号</w:t>
            </w:r>
          </w:p>
        </w:tc>
        <w:tc>
          <w:tcPr>
            <w:tcW w:w="1917" w:type="dxa"/>
            <w:gridSpan w:val="3"/>
            <w:vAlign w:val="center"/>
          </w:tcPr>
          <w:p w14:paraId="0D372FFD">
            <w:pPr>
              <w:autoSpaceDE w:val="0"/>
              <w:autoSpaceDN w:val="0"/>
              <w:adjustRightInd w:val="0"/>
              <w:jc w:val="center"/>
              <w:rPr>
                <w:rFonts w:ascii="宋体" w:hAnsi="宋体" w:eastAsia="宋体"/>
                <w:color w:val="auto"/>
                <w:szCs w:val="21"/>
              </w:rPr>
            </w:pPr>
          </w:p>
        </w:tc>
        <w:tc>
          <w:tcPr>
            <w:tcW w:w="1255" w:type="dxa"/>
            <w:vMerge w:val="continue"/>
            <w:vAlign w:val="center"/>
          </w:tcPr>
          <w:p w14:paraId="1938AED1">
            <w:pPr>
              <w:autoSpaceDE w:val="0"/>
              <w:autoSpaceDN w:val="0"/>
              <w:adjustRightInd w:val="0"/>
              <w:jc w:val="center"/>
              <w:rPr>
                <w:rFonts w:ascii="宋体" w:hAnsi="宋体" w:eastAsia="宋体"/>
                <w:color w:val="auto"/>
                <w:szCs w:val="21"/>
              </w:rPr>
            </w:pPr>
          </w:p>
        </w:tc>
        <w:tc>
          <w:tcPr>
            <w:tcW w:w="1493" w:type="dxa"/>
            <w:gridSpan w:val="3"/>
            <w:vAlign w:val="center"/>
          </w:tcPr>
          <w:p w14:paraId="2E973A5B">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高级职称人员</w:t>
            </w:r>
          </w:p>
        </w:tc>
        <w:tc>
          <w:tcPr>
            <w:tcW w:w="2093" w:type="dxa"/>
            <w:gridSpan w:val="2"/>
            <w:vAlign w:val="center"/>
          </w:tcPr>
          <w:p w14:paraId="7AA671E6">
            <w:pPr>
              <w:autoSpaceDE w:val="0"/>
              <w:autoSpaceDN w:val="0"/>
              <w:adjustRightInd w:val="0"/>
              <w:jc w:val="center"/>
              <w:rPr>
                <w:rFonts w:ascii="宋体" w:hAnsi="宋体" w:eastAsia="宋体"/>
                <w:b/>
                <w:bCs/>
                <w:color w:val="auto"/>
                <w:szCs w:val="21"/>
              </w:rPr>
            </w:pPr>
          </w:p>
        </w:tc>
      </w:tr>
      <w:tr w14:paraId="2D08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014279DA">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注册资金</w:t>
            </w:r>
          </w:p>
        </w:tc>
        <w:tc>
          <w:tcPr>
            <w:tcW w:w="1917" w:type="dxa"/>
            <w:gridSpan w:val="3"/>
            <w:vAlign w:val="center"/>
          </w:tcPr>
          <w:p w14:paraId="6E49577D">
            <w:pPr>
              <w:autoSpaceDE w:val="0"/>
              <w:autoSpaceDN w:val="0"/>
              <w:adjustRightInd w:val="0"/>
              <w:jc w:val="center"/>
              <w:rPr>
                <w:rFonts w:ascii="宋体" w:hAnsi="宋体" w:eastAsia="宋体"/>
                <w:color w:val="auto"/>
                <w:szCs w:val="21"/>
              </w:rPr>
            </w:pPr>
          </w:p>
        </w:tc>
        <w:tc>
          <w:tcPr>
            <w:tcW w:w="1255" w:type="dxa"/>
            <w:vMerge w:val="continue"/>
            <w:vAlign w:val="center"/>
          </w:tcPr>
          <w:p w14:paraId="0EAE5891">
            <w:pPr>
              <w:autoSpaceDE w:val="0"/>
              <w:autoSpaceDN w:val="0"/>
              <w:adjustRightInd w:val="0"/>
              <w:jc w:val="center"/>
              <w:rPr>
                <w:rFonts w:ascii="宋体" w:hAnsi="宋体" w:eastAsia="宋体"/>
                <w:color w:val="auto"/>
                <w:szCs w:val="21"/>
              </w:rPr>
            </w:pPr>
          </w:p>
        </w:tc>
        <w:tc>
          <w:tcPr>
            <w:tcW w:w="1493" w:type="dxa"/>
            <w:gridSpan w:val="3"/>
            <w:vAlign w:val="center"/>
          </w:tcPr>
          <w:p w14:paraId="51885EF5">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中级职称人员</w:t>
            </w:r>
          </w:p>
        </w:tc>
        <w:tc>
          <w:tcPr>
            <w:tcW w:w="2093" w:type="dxa"/>
            <w:gridSpan w:val="2"/>
            <w:vAlign w:val="center"/>
          </w:tcPr>
          <w:p w14:paraId="77AFC441">
            <w:pPr>
              <w:autoSpaceDE w:val="0"/>
              <w:autoSpaceDN w:val="0"/>
              <w:adjustRightInd w:val="0"/>
              <w:jc w:val="center"/>
              <w:rPr>
                <w:rFonts w:ascii="宋体" w:hAnsi="宋体" w:eastAsia="宋体"/>
                <w:b/>
                <w:bCs/>
                <w:color w:val="auto"/>
                <w:szCs w:val="21"/>
              </w:rPr>
            </w:pPr>
          </w:p>
        </w:tc>
      </w:tr>
      <w:tr w14:paraId="2D23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72C9EF9">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开户银行</w:t>
            </w:r>
          </w:p>
        </w:tc>
        <w:tc>
          <w:tcPr>
            <w:tcW w:w="1917" w:type="dxa"/>
            <w:gridSpan w:val="3"/>
            <w:vAlign w:val="center"/>
          </w:tcPr>
          <w:p w14:paraId="15DB81FD">
            <w:pPr>
              <w:autoSpaceDE w:val="0"/>
              <w:autoSpaceDN w:val="0"/>
              <w:adjustRightInd w:val="0"/>
              <w:jc w:val="center"/>
              <w:rPr>
                <w:rFonts w:ascii="宋体" w:hAnsi="宋体" w:eastAsia="宋体"/>
                <w:color w:val="auto"/>
                <w:szCs w:val="21"/>
              </w:rPr>
            </w:pPr>
          </w:p>
        </w:tc>
        <w:tc>
          <w:tcPr>
            <w:tcW w:w="1255" w:type="dxa"/>
            <w:vMerge w:val="continue"/>
            <w:vAlign w:val="center"/>
          </w:tcPr>
          <w:p w14:paraId="21167DFC">
            <w:pPr>
              <w:autoSpaceDE w:val="0"/>
              <w:autoSpaceDN w:val="0"/>
              <w:adjustRightInd w:val="0"/>
              <w:jc w:val="center"/>
              <w:rPr>
                <w:rFonts w:ascii="宋体" w:hAnsi="宋体" w:eastAsia="宋体"/>
                <w:color w:val="auto"/>
                <w:szCs w:val="21"/>
              </w:rPr>
            </w:pPr>
          </w:p>
        </w:tc>
        <w:tc>
          <w:tcPr>
            <w:tcW w:w="1493" w:type="dxa"/>
            <w:gridSpan w:val="3"/>
            <w:vAlign w:val="center"/>
          </w:tcPr>
          <w:p w14:paraId="76EBF36D">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初级职称人员</w:t>
            </w:r>
          </w:p>
        </w:tc>
        <w:tc>
          <w:tcPr>
            <w:tcW w:w="2093" w:type="dxa"/>
            <w:gridSpan w:val="2"/>
            <w:vAlign w:val="center"/>
          </w:tcPr>
          <w:p w14:paraId="54E6965B">
            <w:pPr>
              <w:autoSpaceDE w:val="0"/>
              <w:autoSpaceDN w:val="0"/>
              <w:adjustRightInd w:val="0"/>
              <w:jc w:val="center"/>
              <w:rPr>
                <w:rFonts w:ascii="宋体" w:hAnsi="宋体" w:eastAsia="宋体"/>
                <w:b/>
                <w:bCs/>
                <w:color w:val="auto"/>
                <w:szCs w:val="21"/>
              </w:rPr>
            </w:pPr>
          </w:p>
        </w:tc>
      </w:tr>
      <w:tr w14:paraId="7A8E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32F7501B">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账号</w:t>
            </w:r>
          </w:p>
        </w:tc>
        <w:tc>
          <w:tcPr>
            <w:tcW w:w="1917" w:type="dxa"/>
            <w:gridSpan w:val="3"/>
            <w:vAlign w:val="center"/>
          </w:tcPr>
          <w:p w14:paraId="54C8EC0E">
            <w:pPr>
              <w:autoSpaceDE w:val="0"/>
              <w:autoSpaceDN w:val="0"/>
              <w:adjustRightInd w:val="0"/>
              <w:jc w:val="center"/>
              <w:rPr>
                <w:rFonts w:ascii="宋体" w:hAnsi="宋体" w:eastAsia="宋体"/>
                <w:color w:val="auto"/>
                <w:szCs w:val="21"/>
              </w:rPr>
            </w:pPr>
          </w:p>
        </w:tc>
        <w:tc>
          <w:tcPr>
            <w:tcW w:w="1255" w:type="dxa"/>
            <w:vMerge w:val="continue"/>
            <w:vAlign w:val="center"/>
          </w:tcPr>
          <w:p w14:paraId="3B14C388">
            <w:pPr>
              <w:autoSpaceDE w:val="0"/>
              <w:autoSpaceDN w:val="0"/>
              <w:adjustRightInd w:val="0"/>
              <w:jc w:val="center"/>
              <w:rPr>
                <w:rFonts w:ascii="宋体" w:hAnsi="宋体" w:eastAsia="宋体"/>
                <w:color w:val="auto"/>
                <w:szCs w:val="21"/>
              </w:rPr>
            </w:pPr>
          </w:p>
        </w:tc>
        <w:tc>
          <w:tcPr>
            <w:tcW w:w="1493" w:type="dxa"/>
            <w:gridSpan w:val="3"/>
            <w:vAlign w:val="center"/>
          </w:tcPr>
          <w:p w14:paraId="269E0835">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技工</w:t>
            </w:r>
          </w:p>
        </w:tc>
        <w:tc>
          <w:tcPr>
            <w:tcW w:w="2093" w:type="dxa"/>
            <w:gridSpan w:val="2"/>
            <w:vAlign w:val="center"/>
          </w:tcPr>
          <w:p w14:paraId="17AD9DE4">
            <w:pPr>
              <w:autoSpaceDE w:val="0"/>
              <w:autoSpaceDN w:val="0"/>
              <w:adjustRightInd w:val="0"/>
              <w:jc w:val="center"/>
              <w:rPr>
                <w:rFonts w:ascii="宋体" w:hAnsi="宋体" w:eastAsia="宋体"/>
                <w:b/>
                <w:bCs/>
                <w:color w:val="auto"/>
                <w:szCs w:val="21"/>
              </w:rPr>
            </w:pPr>
          </w:p>
        </w:tc>
      </w:tr>
      <w:tr w14:paraId="3369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597FD3A9">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经营范围</w:t>
            </w:r>
          </w:p>
        </w:tc>
        <w:tc>
          <w:tcPr>
            <w:tcW w:w="6758" w:type="dxa"/>
            <w:gridSpan w:val="9"/>
            <w:vAlign w:val="center"/>
          </w:tcPr>
          <w:p w14:paraId="17E7D1D7">
            <w:pPr>
              <w:autoSpaceDE w:val="0"/>
              <w:autoSpaceDN w:val="0"/>
              <w:adjustRightInd w:val="0"/>
              <w:rPr>
                <w:rFonts w:ascii="宋体" w:hAnsi="宋体" w:eastAsia="宋体"/>
                <w:b/>
                <w:bCs/>
                <w:color w:val="auto"/>
                <w:szCs w:val="21"/>
              </w:rPr>
            </w:pPr>
          </w:p>
        </w:tc>
      </w:tr>
      <w:tr w14:paraId="5C61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7E813F7A">
            <w:pPr>
              <w:autoSpaceDE w:val="0"/>
              <w:autoSpaceDN w:val="0"/>
              <w:adjustRightInd w:val="0"/>
              <w:jc w:val="center"/>
              <w:rPr>
                <w:rFonts w:ascii="宋体" w:hAnsi="宋体" w:eastAsia="宋体"/>
                <w:color w:val="auto"/>
                <w:szCs w:val="21"/>
              </w:rPr>
            </w:pPr>
            <w:r>
              <w:rPr>
                <w:rFonts w:hint="eastAsia" w:ascii="宋体" w:hAnsi="宋体" w:eastAsia="宋体"/>
                <w:color w:val="auto"/>
                <w:szCs w:val="21"/>
              </w:rPr>
              <w:t>备注</w:t>
            </w:r>
          </w:p>
        </w:tc>
        <w:tc>
          <w:tcPr>
            <w:tcW w:w="6758" w:type="dxa"/>
            <w:gridSpan w:val="9"/>
            <w:vAlign w:val="center"/>
          </w:tcPr>
          <w:p w14:paraId="3F6D3A49">
            <w:pPr>
              <w:autoSpaceDE w:val="0"/>
              <w:autoSpaceDN w:val="0"/>
              <w:adjustRightInd w:val="0"/>
              <w:jc w:val="left"/>
              <w:rPr>
                <w:rFonts w:ascii="宋体" w:hAnsi="宋体" w:eastAsia="宋体"/>
                <w:color w:val="auto"/>
                <w:szCs w:val="21"/>
              </w:rPr>
            </w:pPr>
          </w:p>
        </w:tc>
      </w:tr>
    </w:tbl>
    <w:p w14:paraId="2ED7238C">
      <w:pPr>
        <w:adjustRightInd w:val="0"/>
        <w:spacing w:line="400" w:lineRule="exact"/>
        <w:ind w:firstLine="420" w:firstLineChars="175"/>
        <w:jc w:val="left"/>
        <w:rPr>
          <w:rFonts w:ascii="宋体" w:hAnsi="宋体" w:eastAsia="宋体"/>
          <w:color w:val="auto"/>
          <w:sz w:val="24"/>
        </w:rPr>
      </w:pPr>
    </w:p>
    <w:p w14:paraId="0E7B7D2A">
      <w:pPr>
        <w:adjustRightInd w:val="0"/>
        <w:spacing w:line="400" w:lineRule="exact"/>
        <w:ind w:firstLine="420" w:firstLineChars="175"/>
        <w:jc w:val="left"/>
        <w:rPr>
          <w:rFonts w:ascii="宋体" w:hAnsi="宋体" w:eastAsia="宋体"/>
          <w:color w:val="auto"/>
          <w:sz w:val="24"/>
        </w:rPr>
      </w:pPr>
      <w:r>
        <w:rPr>
          <w:rFonts w:hint="eastAsia" w:ascii="宋体" w:hAnsi="宋体" w:eastAsia="宋体"/>
          <w:color w:val="auto"/>
          <w:sz w:val="24"/>
        </w:rPr>
        <w:t>申请人名称：XXXX（单位公章）</w:t>
      </w:r>
    </w:p>
    <w:p w14:paraId="327D7CCA">
      <w:pPr>
        <w:adjustRightInd w:val="0"/>
        <w:spacing w:line="400" w:lineRule="exact"/>
        <w:ind w:firstLine="420" w:firstLineChars="175"/>
        <w:jc w:val="left"/>
        <w:rPr>
          <w:rFonts w:ascii="宋体" w:hAnsi="宋体" w:eastAsia="宋体"/>
          <w:color w:val="auto"/>
          <w:sz w:val="24"/>
        </w:rPr>
      </w:pPr>
      <w:r>
        <w:rPr>
          <w:rFonts w:hint="eastAsia" w:ascii="宋体" w:hAnsi="宋体" w:eastAsia="宋体"/>
          <w:color w:val="auto"/>
          <w:sz w:val="24"/>
        </w:rPr>
        <w:t>法定代表人/</w:t>
      </w:r>
      <w:r>
        <w:rPr>
          <w:rFonts w:hint="eastAsia" w:ascii="宋体" w:hAnsi="宋体" w:eastAsia="宋体"/>
          <w:color w:val="auto"/>
          <w:sz w:val="24"/>
          <w:szCs w:val="24"/>
        </w:rPr>
        <w:t>单位负责人</w:t>
      </w:r>
      <w:r>
        <w:rPr>
          <w:rFonts w:hint="eastAsia" w:ascii="宋体" w:hAnsi="宋体" w:eastAsia="宋体"/>
          <w:color w:val="auto"/>
          <w:sz w:val="24"/>
        </w:rPr>
        <w:t>或授权代表（签字）：</w:t>
      </w:r>
    </w:p>
    <w:p w14:paraId="132924A2">
      <w:pPr>
        <w:adjustRightInd w:val="0"/>
        <w:spacing w:line="400" w:lineRule="exact"/>
        <w:ind w:firstLine="420" w:firstLineChars="175"/>
        <w:jc w:val="left"/>
        <w:rPr>
          <w:rFonts w:ascii="宋体" w:hAnsi="宋体" w:eastAsia="宋体"/>
          <w:b/>
          <w:color w:val="auto"/>
          <w:sz w:val="24"/>
        </w:rPr>
      </w:pPr>
      <w:r>
        <w:rPr>
          <w:rFonts w:hint="eastAsia" w:ascii="宋体" w:hAnsi="宋体" w:eastAsia="宋体"/>
          <w:color w:val="auto"/>
          <w:sz w:val="24"/>
        </w:rPr>
        <w:t>日期：</w:t>
      </w:r>
    </w:p>
    <w:p w14:paraId="2C6F06C3">
      <w:pPr>
        <w:rPr>
          <w:rFonts w:ascii="宋体" w:hAnsi="宋体" w:eastAsia="宋体"/>
          <w:color w:val="auto"/>
        </w:rPr>
      </w:pPr>
      <w:r>
        <w:rPr>
          <w:rFonts w:ascii="宋体" w:hAnsi="宋体" w:eastAsia="宋体"/>
          <w:color w:val="auto"/>
        </w:rPr>
        <w:br w:type="page"/>
      </w:r>
    </w:p>
    <w:p w14:paraId="3A632B40">
      <w:pPr>
        <w:pStyle w:val="11"/>
        <w:spacing w:line="400" w:lineRule="exact"/>
        <w:ind w:firstLine="480" w:firstLineChars="200"/>
        <w:rPr>
          <w:rFonts w:hint="eastAsia" w:ascii="方正小标宋_GBK" w:hAnsi="方正小标宋_GBK" w:eastAsia="方正小标宋_GBK" w:cs="方正小标宋_GBK"/>
          <w:bCs/>
          <w:color w:val="auto"/>
          <w:sz w:val="24"/>
          <w:szCs w:val="24"/>
        </w:rPr>
      </w:pPr>
      <w:bookmarkStart w:id="27" w:name="_Toc217446089"/>
      <w:r>
        <w:rPr>
          <w:rFonts w:hint="eastAsia" w:ascii="方正小标宋_GBK" w:hAnsi="方正小标宋_GBK" w:eastAsia="方正小标宋_GBK" w:cs="方正小标宋_GBK"/>
          <w:bCs/>
          <w:color w:val="auto"/>
          <w:sz w:val="24"/>
          <w:szCs w:val="24"/>
        </w:rPr>
        <w:t>五、申请人类似项目业绩一览表</w:t>
      </w:r>
      <w:bookmarkEnd w:id="27"/>
    </w:p>
    <w:p w14:paraId="097F09E0">
      <w:pPr>
        <w:spacing w:line="400" w:lineRule="exact"/>
        <w:rPr>
          <w:rFonts w:ascii="宋体" w:hAnsi="宋体" w:eastAsia="宋体" w:cs="Arial"/>
          <w:color w:val="auto"/>
          <w:sz w:val="24"/>
        </w:rPr>
      </w:pPr>
    </w:p>
    <w:tbl>
      <w:tblPr>
        <w:tblStyle w:val="17"/>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3BBE87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69AA7EC2">
            <w:pPr>
              <w:spacing w:line="400" w:lineRule="exact"/>
              <w:jc w:val="center"/>
              <w:rPr>
                <w:rFonts w:ascii="宋体" w:hAnsi="宋体" w:eastAsia="宋体" w:cs="Arial"/>
                <w:b/>
                <w:color w:val="auto"/>
                <w:sz w:val="22"/>
              </w:rPr>
            </w:pPr>
            <w:r>
              <w:rPr>
                <w:rFonts w:hint="eastAsia" w:ascii="宋体" w:hAnsi="宋体" w:eastAsia="宋体" w:cs="Arial"/>
                <w:b/>
                <w:color w:val="auto"/>
                <w:sz w:val="22"/>
              </w:rPr>
              <w:t>年份</w:t>
            </w:r>
          </w:p>
        </w:tc>
        <w:tc>
          <w:tcPr>
            <w:tcW w:w="1681" w:type="dxa"/>
            <w:vAlign w:val="center"/>
          </w:tcPr>
          <w:p w14:paraId="4CCDD502">
            <w:pPr>
              <w:spacing w:line="400" w:lineRule="exact"/>
              <w:jc w:val="center"/>
              <w:rPr>
                <w:rFonts w:ascii="宋体" w:hAnsi="宋体" w:eastAsia="宋体" w:cs="Arial"/>
                <w:b/>
                <w:color w:val="auto"/>
                <w:sz w:val="22"/>
              </w:rPr>
            </w:pPr>
            <w:r>
              <w:rPr>
                <w:rFonts w:hint="eastAsia" w:ascii="宋体" w:hAnsi="宋体" w:eastAsia="宋体" w:cs="Arial"/>
                <w:b/>
                <w:color w:val="auto"/>
                <w:sz w:val="22"/>
              </w:rPr>
              <w:t>用户名称</w:t>
            </w:r>
          </w:p>
        </w:tc>
        <w:tc>
          <w:tcPr>
            <w:tcW w:w="1541" w:type="dxa"/>
            <w:vAlign w:val="center"/>
          </w:tcPr>
          <w:p w14:paraId="0F718339">
            <w:pPr>
              <w:spacing w:line="400" w:lineRule="exact"/>
              <w:jc w:val="center"/>
              <w:rPr>
                <w:rFonts w:ascii="宋体" w:hAnsi="宋体" w:eastAsia="宋体" w:cs="Arial"/>
                <w:b/>
                <w:color w:val="auto"/>
                <w:sz w:val="22"/>
              </w:rPr>
            </w:pPr>
            <w:r>
              <w:rPr>
                <w:rFonts w:ascii="宋体" w:hAnsi="宋体" w:eastAsia="宋体" w:cs="Arial"/>
                <w:b/>
                <w:color w:val="auto"/>
                <w:sz w:val="22"/>
              </w:rPr>
              <w:t>项目名称</w:t>
            </w:r>
          </w:p>
        </w:tc>
        <w:tc>
          <w:tcPr>
            <w:tcW w:w="1519" w:type="dxa"/>
            <w:vAlign w:val="center"/>
          </w:tcPr>
          <w:p w14:paraId="10C3DEDA">
            <w:pPr>
              <w:spacing w:line="400" w:lineRule="exact"/>
              <w:ind w:left="1" w:leftChars="-28" w:hanging="60" w:hangingChars="27"/>
              <w:jc w:val="center"/>
              <w:rPr>
                <w:rFonts w:ascii="宋体" w:hAnsi="宋体" w:eastAsia="宋体" w:cs="Arial"/>
                <w:b/>
                <w:color w:val="auto"/>
                <w:sz w:val="22"/>
              </w:rPr>
            </w:pPr>
            <w:r>
              <w:rPr>
                <w:rFonts w:ascii="宋体" w:hAnsi="宋体" w:eastAsia="宋体" w:cs="Arial"/>
                <w:b/>
                <w:color w:val="auto"/>
                <w:sz w:val="22"/>
              </w:rPr>
              <w:t>完成时间</w:t>
            </w:r>
          </w:p>
        </w:tc>
        <w:tc>
          <w:tcPr>
            <w:tcW w:w="1559" w:type="dxa"/>
            <w:vAlign w:val="center"/>
          </w:tcPr>
          <w:p w14:paraId="45490D10">
            <w:pPr>
              <w:spacing w:line="400" w:lineRule="exact"/>
              <w:jc w:val="center"/>
              <w:rPr>
                <w:rFonts w:ascii="宋体" w:hAnsi="宋体" w:eastAsia="宋体" w:cs="Arial"/>
                <w:b/>
                <w:color w:val="auto"/>
                <w:sz w:val="22"/>
              </w:rPr>
            </w:pPr>
            <w:r>
              <w:rPr>
                <w:rFonts w:ascii="宋体" w:hAnsi="宋体" w:eastAsia="宋体" w:cs="Arial"/>
                <w:b/>
                <w:color w:val="auto"/>
                <w:sz w:val="22"/>
              </w:rPr>
              <w:t>合同金额</w:t>
            </w:r>
          </w:p>
        </w:tc>
        <w:tc>
          <w:tcPr>
            <w:tcW w:w="1272" w:type="dxa"/>
            <w:tcBorders>
              <w:left w:val="single" w:color="auto" w:sz="4" w:space="0"/>
            </w:tcBorders>
            <w:vAlign w:val="center"/>
          </w:tcPr>
          <w:p w14:paraId="1E86FDAD">
            <w:pPr>
              <w:spacing w:line="400" w:lineRule="exact"/>
              <w:jc w:val="center"/>
              <w:rPr>
                <w:rFonts w:ascii="宋体" w:hAnsi="宋体" w:eastAsia="宋体" w:cs="Arial"/>
                <w:b/>
                <w:color w:val="auto"/>
                <w:sz w:val="22"/>
              </w:rPr>
            </w:pPr>
            <w:r>
              <w:rPr>
                <w:rFonts w:hint="eastAsia" w:ascii="宋体" w:hAnsi="宋体" w:eastAsia="宋体" w:cs="Arial"/>
                <w:b/>
                <w:color w:val="auto"/>
                <w:sz w:val="22"/>
              </w:rPr>
              <w:t>备注</w:t>
            </w:r>
          </w:p>
        </w:tc>
      </w:tr>
      <w:tr w14:paraId="0E1931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767C9AC">
            <w:pPr>
              <w:spacing w:line="400" w:lineRule="exact"/>
              <w:jc w:val="center"/>
              <w:rPr>
                <w:rFonts w:ascii="宋体" w:hAnsi="宋体" w:eastAsia="宋体" w:cs="Arial"/>
                <w:color w:val="auto"/>
              </w:rPr>
            </w:pPr>
          </w:p>
        </w:tc>
        <w:tc>
          <w:tcPr>
            <w:tcW w:w="1681" w:type="dxa"/>
            <w:vAlign w:val="center"/>
          </w:tcPr>
          <w:p w14:paraId="03B08C74">
            <w:pPr>
              <w:spacing w:line="400" w:lineRule="exact"/>
              <w:jc w:val="center"/>
              <w:rPr>
                <w:rFonts w:ascii="宋体" w:hAnsi="宋体" w:eastAsia="宋体" w:cs="Arial"/>
                <w:color w:val="auto"/>
              </w:rPr>
            </w:pPr>
          </w:p>
        </w:tc>
        <w:tc>
          <w:tcPr>
            <w:tcW w:w="1541" w:type="dxa"/>
            <w:vAlign w:val="center"/>
          </w:tcPr>
          <w:p w14:paraId="2708DDC3">
            <w:pPr>
              <w:spacing w:line="400" w:lineRule="exact"/>
              <w:jc w:val="center"/>
              <w:rPr>
                <w:rFonts w:ascii="宋体" w:hAnsi="宋体" w:eastAsia="宋体" w:cs="Arial"/>
                <w:color w:val="auto"/>
              </w:rPr>
            </w:pPr>
          </w:p>
        </w:tc>
        <w:tc>
          <w:tcPr>
            <w:tcW w:w="1519" w:type="dxa"/>
            <w:vAlign w:val="center"/>
          </w:tcPr>
          <w:p w14:paraId="1A304E58">
            <w:pPr>
              <w:spacing w:line="400" w:lineRule="exact"/>
              <w:jc w:val="center"/>
              <w:rPr>
                <w:rFonts w:ascii="宋体" w:hAnsi="宋体" w:eastAsia="宋体" w:cs="Arial"/>
                <w:color w:val="auto"/>
              </w:rPr>
            </w:pPr>
          </w:p>
        </w:tc>
        <w:tc>
          <w:tcPr>
            <w:tcW w:w="1559" w:type="dxa"/>
            <w:vAlign w:val="center"/>
          </w:tcPr>
          <w:p w14:paraId="4A3A4AE7">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39585DF4">
            <w:pPr>
              <w:spacing w:line="400" w:lineRule="exact"/>
              <w:jc w:val="center"/>
              <w:rPr>
                <w:rFonts w:ascii="宋体" w:hAnsi="宋体" w:eastAsia="宋体" w:cs="Arial"/>
                <w:color w:val="auto"/>
              </w:rPr>
            </w:pPr>
          </w:p>
        </w:tc>
      </w:tr>
      <w:tr w14:paraId="111E0B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79C6A11">
            <w:pPr>
              <w:spacing w:line="400" w:lineRule="exact"/>
              <w:jc w:val="center"/>
              <w:rPr>
                <w:rFonts w:ascii="宋体" w:hAnsi="宋体" w:eastAsia="宋体" w:cs="Arial"/>
                <w:color w:val="auto"/>
              </w:rPr>
            </w:pPr>
          </w:p>
        </w:tc>
        <w:tc>
          <w:tcPr>
            <w:tcW w:w="1681" w:type="dxa"/>
            <w:vAlign w:val="center"/>
          </w:tcPr>
          <w:p w14:paraId="469E17BE">
            <w:pPr>
              <w:spacing w:line="400" w:lineRule="exact"/>
              <w:jc w:val="center"/>
              <w:rPr>
                <w:rFonts w:ascii="宋体" w:hAnsi="宋体" w:eastAsia="宋体" w:cs="Arial"/>
                <w:color w:val="auto"/>
              </w:rPr>
            </w:pPr>
          </w:p>
        </w:tc>
        <w:tc>
          <w:tcPr>
            <w:tcW w:w="1541" w:type="dxa"/>
            <w:vAlign w:val="center"/>
          </w:tcPr>
          <w:p w14:paraId="3A01C0BF">
            <w:pPr>
              <w:spacing w:line="400" w:lineRule="exact"/>
              <w:jc w:val="center"/>
              <w:rPr>
                <w:rFonts w:ascii="宋体" w:hAnsi="宋体" w:eastAsia="宋体" w:cs="Arial"/>
                <w:color w:val="auto"/>
              </w:rPr>
            </w:pPr>
          </w:p>
        </w:tc>
        <w:tc>
          <w:tcPr>
            <w:tcW w:w="1519" w:type="dxa"/>
            <w:vAlign w:val="center"/>
          </w:tcPr>
          <w:p w14:paraId="704C285D">
            <w:pPr>
              <w:spacing w:line="400" w:lineRule="exact"/>
              <w:jc w:val="center"/>
              <w:rPr>
                <w:rFonts w:ascii="宋体" w:hAnsi="宋体" w:eastAsia="宋体" w:cs="Arial"/>
                <w:color w:val="auto"/>
              </w:rPr>
            </w:pPr>
          </w:p>
        </w:tc>
        <w:tc>
          <w:tcPr>
            <w:tcW w:w="1559" w:type="dxa"/>
            <w:vAlign w:val="center"/>
          </w:tcPr>
          <w:p w14:paraId="34B574D7">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30503C17">
            <w:pPr>
              <w:spacing w:line="400" w:lineRule="exact"/>
              <w:jc w:val="center"/>
              <w:rPr>
                <w:rFonts w:ascii="宋体" w:hAnsi="宋体" w:eastAsia="宋体" w:cs="Arial"/>
                <w:color w:val="auto"/>
              </w:rPr>
            </w:pPr>
          </w:p>
        </w:tc>
      </w:tr>
      <w:tr w14:paraId="5AE47D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48BE7CEA">
            <w:pPr>
              <w:spacing w:line="400" w:lineRule="exact"/>
              <w:jc w:val="center"/>
              <w:rPr>
                <w:rFonts w:ascii="宋体" w:hAnsi="宋体" w:eastAsia="宋体" w:cs="Arial"/>
                <w:color w:val="auto"/>
              </w:rPr>
            </w:pPr>
          </w:p>
        </w:tc>
        <w:tc>
          <w:tcPr>
            <w:tcW w:w="1681" w:type="dxa"/>
            <w:vAlign w:val="center"/>
          </w:tcPr>
          <w:p w14:paraId="4ECB09F4">
            <w:pPr>
              <w:spacing w:line="400" w:lineRule="exact"/>
              <w:jc w:val="center"/>
              <w:rPr>
                <w:rFonts w:ascii="宋体" w:hAnsi="宋体" w:eastAsia="宋体" w:cs="Arial"/>
                <w:color w:val="auto"/>
              </w:rPr>
            </w:pPr>
          </w:p>
        </w:tc>
        <w:tc>
          <w:tcPr>
            <w:tcW w:w="1541" w:type="dxa"/>
            <w:vAlign w:val="center"/>
          </w:tcPr>
          <w:p w14:paraId="5E49B386">
            <w:pPr>
              <w:spacing w:line="400" w:lineRule="exact"/>
              <w:jc w:val="center"/>
              <w:rPr>
                <w:rFonts w:ascii="宋体" w:hAnsi="宋体" w:eastAsia="宋体" w:cs="Arial"/>
                <w:color w:val="auto"/>
              </w:rPr>
            </w:pPr>
          </w:p>
        </w:tc>
        <w:tc>
          <w:tcPr>
            <w:tcW w:w="1519" w:type="dxa"/>
            <w:vAlign w:val="center"/>
          </w:tcPr>
          <w:p w14:paraId="4C790C5F">
            <w:pPr>
              <w:spacing w:line="400" w:lineRule="exact"/>
              <w:jc w:val="center"/>
              <w:rPr>
                <w:rFonts w:ascii="宋体" w:hAnsi="宋体" w:eastAsia="宋体" w:cs="Arial"/>
                <w:color w:val="auto"/>
              </w:rPr>
            </w:pPr>
          </w:p>
        </w:tc>
        <w:tc>
          <w:tcPr>
            <w:tcW w:w="1559" w:type="dxa"/>
            <w:vAlign w:val="center"/>
          </w:tcPr>
          <w:p w14:paraId="5ADC798B">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572FABF3">
            <w:pPr>
              <w:spacing w:line="400" w:lineRule="exact"/>
              <w:jc w:val="center"/>
              <w:rPr>
                <w:rFonts w:ascii="宋体" w:hAnsi="宋体" w:eastAsia="宋体" w:cs="Arial"/>
                <w:color w:val="auto"/>
              </w:rPr>
            </w:pPr>
          </w:p>
        </w:tc>
      </w:tr>
      <w:tr w14:paraId="197248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A9DDAD4">
            <w:pPr>
              <w:spacing w:line="400" w:lineRule="exact"/>
              <w:jc w:val="center"/>
              <w:rPr>
                <w:rFonts w:ascii="宋体" w:hAnsi="宋体" w:eastAsia="宋体" w:cs="Arial"/>
                <w:color w:val="auto"/>
              </w:rPr>
            </w:pPr>
          </w:p>
        </w:tc>
        <w:tc>
          <w:tcPr>
            <w:tcW w:w="1681" w:type="dxa"/>
            <w:tcBorders>
              <w:right w:val="single" w:color="auto" w:sz="4" w:space="0"/>
            </w:tcBorders>
            <w:vAlign w:val="center"/>
          </w:tcPr>
          <w:p w14:paraId="64E0A399">
            <w:pPr>
              <w:spacing w:line="400" w:lineRule="exact"/>
              <w:jc w:val="center"/>
              <w:rPr>
                <w:rFonts w:ascii="宋体" w:hAnsi="宋体" w:eastAsia="宋体" w:cs="Arial"/>
                <w:color w:val="auto"/>
              </w:rPr>
            </w:pPr>
          </w:p>
        </w:tc>
        <w:tc>
          <w:tcPr>
            <w:tcW w:w="1541" w:type="dxa"/>
            <w:tcBorders>
              <w:left w:val="single" w:color="auto" w:sz="4" w:space="0"/>
            </w:tcBorders>
            <w:vAlign w:val="center"/>
          </w:tcPr>
          <w:p w14:paraId="18F10159">
            <w:pPr>
              <w:spacing w:line="400" w:lineRule="exact"/>
              <w:jc w:val="center"/>
              <w:rPr>
                <w:rFonts w:ascii="宋体" w:hAnsi="宋体" w:eastAsia="宋体" w:cs="Arial"/>
                <w:color w:val="auto"/>
              </w:rPr>
            </w:pPr>
          </w:p>
        </w:tc>
        <w:tc>
          <w:tcPr>
            <w:tcW w:w="1519" w:type="dxa"/>
            <w:vAlign w:val="center"/>
          </w:tcPr>
          <w:p w14:paraId="70CD61DC">
            <w:pPr>
              <w:spacing w:line="400" w:lineRule="exact"/>
              <w:jc w:val="center"/>
              <w:rPr>
                <w:rFonts w:ascii="宋体" w:hAnsi="宋体" w:eastAsia="宋体" w:cs="Arial"/>
                <w:color w:val="auto"/>
              </w:rPr>
            </w:pPr>
          </w:p>
        </w:tc>
        <w:tc>
          <w:tcPr>
            <w:tcW w:w="1559" w:type="dxa"/>
            <w:vAlign w:val="center"/>
          </w:tcPr>
          <w:p w14:paraId="12302D69">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5D4ACB9E">
            <w:pPr>
              <w:spacing w:line="400" w:lineRule="exact"/>
              <w:jc w:val="center"/>
              <w:rPr>
                <w:rFonts w:ascii="宋体" w:hAnsi="宋体" w:eastAsia="宋体" w:cs="Arial"/>
                <w:color w:val="auto"/>
              </w:rPr>
            </w:pPr>
          </w:p>
        </w:tc>
      </w:tr>
      <w:tr w14:paraId="022400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04B0057">
            <w:pPr>
              <w:spacing w:line="400" w:lineRule="exact"/>
              <w:jc w:val="center"/>
              <w:rPr>
                <w:rFonts w:ascii="宋体" w:hAnsi="宋体" w:eastAsia="宋体" w:cs="Arial"/>
                <w:color w:val="auto"/>
              </w:rPr>
            </w:pPr>
          </w:p>
        </w:tc>
        <w:tc>
          <w:tcPr>
            <w:tcW w:w="1681" w:type="dxa"/>
            <w:tcBorders>
              <w:right w:val="single" w:color="auto" w:sz="4" w:space="0"/>
            </w:tcBorders>
            <w:vAlign w:val="center"/>
          </w:tcPr>
          <w:p w14:paraId="6858E6D0">
            <w:pPr>
              <w:spacing w:line="400" w:lineRule="exact"/>
              <w:jc w:val="center"/>
              <w:rPr>
                <w:rFonts w:ascii="宋体" w:hAnsi="宋体" w:eastAsia="宋体" w:cs="Arial"/>
                <w:color w:val="auto"/>
              </w:rPr>
            </w:pPr>
          </w:p>
        </w:tc>
        <w:tc>
          <w:tcPr>
            <w:tcW w:w="1541" w:type="dxa"/>
            <w:tcBorders>
              <w:left w:val="single" w:color="auto" w:sz="4" w:space="0"/>
            </w:tcBorders>
            <w:vAlign w:val="center"/>
          </w:tcPr>
          <w:p w14:paraId="359BB844">
            <w:pPr>
              <w:spacing w:line="400" w:lineRule="exact"/>
              <w:jc w:val="center"/>
              <w:rPr>
                <w:rFonts w:ascii="宋体" w:hAnsi="宋体" w:eastAsia="宋体" w:cs="Arial"/>
                <w:color w:val="auto"/>
              </w:rPr>
            </w:pPr>
          </w:p>
        </w:tc>
        <w:tc>
          <w:tcPr>
            <w:tcW w:w="1519" w:type="dxa"/>
            <w:vAlign w:val="center"/>
          </w:tcPr>
          <w:p w14:paraId="31F8E876">
            <w:pPr>
              <w:spacing w:line="400" w:lineRule="exact"/>
              <w:jc w:val="center"/>
              <w:rPr>
                <w:rFonts w:ascii="宋体" w:hAnsi="宋体" w:eastAsia="宋体" w:cs="Arial"/>
                <w:color w:val="auto"/>
              </w:rPr>
            </w:pPr>
          </w:p>
        </w:tc>
        <w:tc>
          <w:tcPr>
            <w:tcW w:w="1559" w:type="dxa"/>
            <w:vAlign w:val="center"/>
          </w:tcPr>
          <w:p w14:paraId="34FAD5F4">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15EEB860">
            <w:pPr>
              <w:spacing w:line="400" w:lineRule="exact"/>
              <w:jc w:val="center"/>
              <w:rPr>
                <w:rFonts w:ascii="宋体" w:hAnsi="宋体" w:eastAsia="宋体" w:cs="Arial"/>
                <w:color w:val="auto"/>
              </w:rPr>
            </w:pPr>
          </w:p>
        </w:tc>
      </w:tr>
      <w:tr w14:paraId="0607C4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A2DA554">
            <w:pPr>
              <w:spacing w:line="400" w:lineRule="exact"/>
              <w:jc w:val="center"/>
              <w:rPr>
                <w:rFonts w:ascii="宋体" w:hAnsi="宋体" w:eastAsia="宋体" w:cs="Arial"/>
                <w:color w:val="auto"/>
              </w:rPr>
            </w:pPr>
          </w:p>
        </w:tc>
        <w:tc>
          <w:tcPr>
            <w:tcW w:w="1681" w:type="dxa"/>
            <w:tcBorders>
              <w:right w:val="single" w:color="auto" w:sz="4" w:space="0"/>
            </w:tcBorders>
            <w:vAlign w:val="center"/>
          </w:tcPr>
          <w:p w14:paraId="042C694E">
            <w:pPr>
              <w:spacing w:line="400" w:lineRule="exact"/>
              <w:jc w:val="center"/>
              <w:rPr>
                <w:rFonts w:ascii="宋体" w:hAnsi="宋体" w:eastAsia="宋体" w:cs="Arial"/>
                <w:color w:val="auto"/>
              </w:rPr>
            </w:pPr>
          </w:p>
        </w:tc>
        <w:tc>
          <w:tcPr>
            <w:tcW w:w="1541" w:type="dxa"/>
            <w:tcBorders>
              <w:left w:val="single" w:color="auto" w:sz="4" w:space="0"/>
            </w:tcBorders>
            <w:vAlign w:val="center"/>
          </w:tcPr>
          <w:p w14:paraId="36D07B07">
            <w:pPr>
              <w:spacing w:line="400" w:lineRule="exact"/>
              <w:jc w:val="center"/>
              <w:rPr>
                <w:rFonts w:ascii="宋体" w:hAnsi="宋体" w:eastAsia="宋体" w:cs="Arial"/>
                <w:color w:val="auto"/>
              </w:rPr>
            </w:pPr>
          </w:p>
        </w:tc>
        <w:tc>
          <w:tcPr>
            <w:tcW w:w="1519" w:type="dxa"/>
            <w:vAlign w:val="center"/>
          </w:tcPr>
          <w:p w14:paraId="770C7D07">
            <w:pPr>
              <w:spacing w:line="400" w:lineRule="exact"/>
              <w:jc w:val="center"/>
              <w:rPr>
                <w:rFonts w:ascii="宋体" w:hAnsi="宋体" w:eastAsia="宋体" w:cs="Arial"/>
                <w:color w:val="auto"/>
              </w:rPr>
            </w:pPr>
          </w:p>
        </w:tc>
        <w:tc>
          <w:tcPr>
            <w:tcW w:w="1559" w:type="dxa"/>
            <w:vAlign w:val="center"/>
          </w:tcPr>
          <w:p w14:paraId="35256C4E">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77B8C26D">
            <w:pPr>
              <w:spacing w:line="400" w:lineRule="exact"/>
              <w:jc w:val="center"/>
              <w:rPr>
                <w:rFonts w:ascii="宋体" w:hAnsi="宋体" w:eastAsia="宋体" w:cs="Arial"/>
                <w:color w:val="auto"/>
              </w:rPr>
            </w:pPr>
          </w:p>
        </w:tc>
      </w:tr>
      <w:tr w14:paraId="20C3FF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309B0AB">
            <w:pPr>
              <w:spacing w:line="400" w:lineRule="exact"/>
              <w:jc w:val="center"/>
              <w:rPr>
                <w:rFonts w:ascii="宋体" w:hAnsi="宋体" w:eastAsia="宋体" w:cs="Arial"/>
                <w:color w:val="auto"/>
              </w:rPr>
            </w:pPr>
          </w:p>
        </w:tc>
        <w:tc>
          <w:tcPr>
            <w:tcW w:w="1681" w:type="dxa"/>
            <w:tcBorders>
              <w:right w:val="single" w:color="auto" w:sz="4" w:space="0"/>
            </w:tcBorders>
            <w:vAlign w:val="center"/>
          </w:tcPr>
          <w:p w14:paraId="55CB9857">
            <w:pPr>
              <w:spacing w:line="400" w:lineRule="exact"/>
              <w:jc w:val="center"/>
              <w:rPr>
                <w:rFonts w:ascii="宋体" w:hAnsi="宋体" w:eastAsia="宋体" w:cs="Arial"/>
                <w:color w:val="auto"/>
              </w:rPr>
            </w:pPr>
          </w:p>
        </w:tc>
        <w:tc>
          <w:tcPr>
            <w:tcW w:w="1541" w:type="dxa"/>
            <w:tcBorders>
              <w:left w:val="single" w:color="auto" w:sz="4" w:space="0"/>
            </w:tcBorders>
            <w:vAlign w:val="center"/>
          </w:tcPr>
          <w:p w14:paraId="7EA02422">
            <w:pPr>
              <w:spacing w:line="400" w:lineRule="exact"/>
              <w:jc w:val="center"/>
              <w:rPr>
                <w:rFonts w:ascii="宋体" w:hAnsi="宋体" w:eastAsia="宋体" w:cs="Arial"/>
                <w:color w:val="auto"/>
              </w:rPr>
            </w:pPr>
          </w:p>
        </w:tc>
        <w:tc>
          <w:tcPr>
            <w:tcW w:w="1519" w:type="dxa"/>
            <w:vAlign w:val="center"/>
          </w:tcPr>
          <w:p w14:paraId="60972715">
            <w:pPr>
              <w:spacing w:line="400" w:lineRule="exact"/>
              <w:jc w:val="center"/>
              <w:rPr>
                <w:rFonts w:ascii="宋体" w:hAnsi="宋体" w:eastAsia="宋体" w:cs="Arial"/>
                <w:color w:val="auto"/>
              </w:rPr>
            </w:pPr>
          </w:p>
        </w:tc>
        <w:tc>
          <w:tcPr>
            <w:tcW w:w="1559" w:type="dxa"/>
            <w:vAlign w:val="center"/>
          </w:tcPr>
          <w:p w14:paraId="21C33EDA">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5A4EEC16">
            <w:pPr>
              <w:spacing w:line="400" w:lineRule="exact"/>
              <w:jc w:val="center"/>
              <w:rPr>
                <w:rFonts w:ascii="宋体" w:hAnsi="宋体" w:eastAsia="宋体" w:cs="Arial"/>
                <w:color w:val="auto"/>
              </w:rPr>
            </w:pPr>
          </w:p>
        </w:tc>
      </w:tr>
      <w:tr w14:paraId="0A529E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A280719">
            <w:pPr>
              <w:spacing w:line="400" w:lineRule="exact"/>
              <w:jc w:val="center"/>
              <w:rPr>
                <w:rFonts w:ascii="宋体" w:hAnsi="宋体" w:eastAsia="宋体" w:cs="Arial"/>
                <w:color w:val="auto"/>
              </w:rPr>
            </w:pPr>
          </w:p>
        </w:tc>
        <w:tc>
          <w:tcPr>
            <w:tcW w:w="1681" w:type="dxa"/>
            <w:tcBorders>
              <w:right w:val="single" w:color="auto" w:sz="4" w:space="0"/>
            </w:tcBorders>
            <w:vAlign w:val="center"/>
          </w:tcPr>
          <w:p w14:paraId="0CA51709">
            <w:pPr>
              <w:spacing w:line="400" w:lineRule="exact"/>
              <w:jc w:val="center"/>
              <w:rPr>
                <w:rFonts w:ascii="宋体" w:hAnsi="宋体" w:eastAsia="宋体" w:cs="Arial"/>
                <w:color w:val="auto"/>
              </w:rPr>
            </w:pPr>
          </w:p>
        </w:tc>
        <w:tc>
          <w:tcPr>
            <w:tcW w:w="1541" w:type="dxa"/>
            <w:tcBorders>
              <w:left w:val="single" w:color="auto" w:sz="4" w:space="0"/>
            </w:tcBorders>
            <w:vAlign w:val="center"/>
          </w:tcPr>
          <w:p w14:paraId="34717CA7">
            <w:pPr>
              <w:spacing w:line="400" w:lineRule="exact"/>
              <w:jc w:val="center"/>
              <w:rPr>
                <w:rFonts w:ascii="宋体" w:hAnsi="宋体" w:eastAsia="宋体" w:cs="Arial"/>
                <w:color w:val="auto"/>
              </w:rPr>
            </w:pPr>
          </w:p>
        </w:tc>
        <w:tc>
          <w:tcPr>
            <w:tcW w:w="1519" w:type="dxa"/>
            <w:vAlign w:val="center"/>
          </w:tcPr>
          <w:p w14:paraId="00C7D7FB">
            <w:pPr>
              <w:spacing w:line="400" w:lineRule="exact"/>
              <w:jc w:val="center"/>
              <w:rPr>
                <w:rFonts w:ascii="宋体" w:hAnsi="宋体" w:eastAsia="宋体" w:cs="Arial"/>
                <w:color w:val="auto"/>
              </w:rPr>
            </w:pPr>
          </w:p>
        </w:tc>
        <w:tc>
          <w:tcPr>
            <w:tcW w:w="1559" w:type="dxa"/>
            <w:vAlign w:val="center"/>
          </w:tcPr>
          <w:p w14:paraId="0DB56C56">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0409E2E8">
            <w:pPr>
              <w:spacing w:line="400" w:lineRule="exact"/>
              <w:jc w:val="center"/>
              <w:rPr>
                <w:rFonts w:ascii="宋体" w:hAnsi="宋体" w:eastAsia="宋体" w:cs="Arial"/>
                <w:color w:val="auto"/>
              </w:rPr>
            </w:pPr>
          </w:p>
        </w:tc>
      </w:tr>
      <w:tr w14:paraId="6C6834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E876BE0">
            <w:pPr>
              <w:spacing w:line="400" w:lineRule="exact"/>
              <w:jc w:val="center"/>
              <w:rPr>
                <w:rFonts w:ascii="宋体" w:hAnsi="宋体" w:eastAsia="宋体" w:cs="Arial"/>
                <w:color w:val="auto"/>
              </w:rPr>
            </w:pPr>
          </w:p>
          <w:p w14:paraId="4C424335">
            <w:pPr>
              <w:spacing w:line="400" w:lineRule="exact"/>
              <w:jc w:val="center"/>
              <w:rPr>
                <w:rFonts w:ascii="宋体" w:hAnsi="宋体" w:eastAsia="宋体" w:cs="Arial"/>
                <w:color w:val="auto"/>
              </w:rPr>
            </w:pPr>
          </w:p>
        </w:tc>
        <w:tc>
          <w:tcPr>
            <w:tcW w:w="1681" w:type="dxa"/>
            <w:tcBorders>
              <w:right w:val="single" w:color="auto" w:sz="4" w:space="0"/>
            </w:tcBorders>
            <w:vAlign w:val="center"/>
          </w:tcPr>
          <w:p w14:paraId="25192DBF">
            <w:pPr>
              <w:spacing w:line="400" w:lineRule="exact"/>
              <w:jc w:val="center"/>
              <w:rPr>
                <w:rFonts w:ascii="宋体" w:hAnsi="宋体" w:eastAsia="宋体" w:cs="Arial"/>
                <w:color w:val="auto"/>
              </w:rPr>
            </w:pPr>
          </w:p>
        </w:tc>
        <w:tc>
          <w:tcPr>
            <w:tcW w:w="1541" w:type="dxa"/>
            <w:tcBorders>
              <w:left w:val="single" w:color="auto" w:sz="4" w:space="0"/>
            </w:tcBorders>
            <w:vAlign w:val="center"/>
          </w:tcPr>
          <w:p w14:paraId="51FCC051">
            <w:pPr>
              <w:spacing w:line="400" w:lineRule="exact"/>
              <w:jc w:val="center"/>
              <w:rPr>
                <w:rFonts w:ascii="宋体" w:hAnsi="宋体" w:eastAsia="宋体" w:cs="Arial"/>
                <w:color w:val="auto"/>
              </w:rPr>
            </w:pPr>
          </w:p>
        </w:tc>
        <w:tc>
          <w:tcPr>
            <w:tcW w:w="1519" w:type="dxa"/>
            <w:vAlign w:val="center"/>
          </w:tcPr>
          <w:p w14:paraId="686ACBA6">
            <w:pPr>
              <w:spacing w:line="400" w:lineRule="exact"/>
              <w:jc w:val="center"/>
              <w:rPr>
                <w:rFonts w:ascii="宋体" w:hAnsi="宋体" w:eastAsia="宋体" w:cs="Arial"/>
                <w:color w:val="auto"/>
              </w:rPr>
            </w:pPr>
          </w:p>
        </w:tc>
        <w:tc>
          <w:tcPr>
            <w:tcW w:w="1559" w:type="dxa"/>
            <w:vAlign w:val="center"/>
          </w:tcPr>
          <w:p w14:paraId="6413928B">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5DE9C645">
            <w:pPr>
              <w:spacing w:line="400" w:lineRule="exact"/>
              <w:jc w:val="center"/>
              <w:rPr>
                <w:rFonts w:ascii="宋体" w:hAnsi="宋体" w:eastAsia="宋体" w:cs="Arial"/>
                <w:color w:val="auto"/>
              </w:rPr>
            </w:pPr>
          </w:p>
        </w:tc>
      </w:tr>
      <w:tr w14:paraId="108926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4C0B60F">
            <w:pPr>
              <w:spacing w:line="400" w:lineRule="exact"/>
              <w:jc w:val="center"/>
              <w:rPr>
                <w:rFonts w:ascii="宋体" w:hAnsi="宋体" w:eastAsia="宋体" w:cs="Arial"/>
                <w:color w:val="auto"/>
              </w:rPr>
            </w:pPr>
          </w:p>
        </w:tc>
        <w:tc>
          <w:tcPr>
            <w:tcW w:w="1681" w:type="dxa"/>
            <w:tcBorders>
              <w:right w:val="single" w:color="auto" w:sz="4" w:space="0"/>
            </w:tcBorders>
            <w:vAlign w:val="center"/>
          </w:tcPr>
          <w:p w14:paraId="20154B12">
            <w:pPr>
              <w:spacing w:line="400" w:lineRule="exact"/>
              <w:jc w:val="center"/>
              <w:rPr>
                <w:rFonts w:ascii="宋体" w:hAnsi="宋体" w:eastAsia="宋体" w:cs="Arial"/>
                <w:color w:val="auto"/>
              </w:rPr>
            </w:pPr>
          </w:p>
        </w:tc>
        <w:tc>
          <w:tcPr>
            <w:tcW w:w="1541" w:type="dxa"/>
            <w:tcBorders>
              <w:left w:val="single" w:color="auto" w:sz="4" w:space="0"/>
            </w:tcBorders>
            <w:vAlign w:val="center"/>
          </w:tcPr>
          <w:p w14:paraId="6BEDC17C">
            <w:pPr>
              <w:spacing w:line="400" w:lineRule="exact"/>
              <w:jc w:val="center"/>
              <w:rPr>
                <w:rFonts w:ascii="宋体" w:hAnsi="宋体" w:eastAsia="宋体" w:cs="Arial"/>
                <w:color w:val="auto"/>
              </w:rPr>
            </w:pPr>
          </w:p>
        </w:tc>
        <w:tc>
          <w:tcPr>
            <w:tcW w:w="1519" w:type="dxa"/>
            <w:vAlign w:val="center"/>
          </w:tcPr>
          <w:p w14:paraId="1B24AAFC">
            <w:pPr>
              <w:spacing w:line="400" w:lineRule="exact"/>
              <w:jc w:val="center"/>
              <w:rPr>
                <w:rFonts w:ascii="宋体" w:hAnsi="宋体" w:eastAsia="宋体" w:cs="Arial"/>
                <w:color w:val="auto"/>
              </w:rPr>
            </w:pPr>
          </w:p>
        </w:tc>
        <w:tc>
          <w:tcPr>
            <w:tcW w:w="1559" w:type="dxa"/>
            <w:vAlign w:val="center"/>
          </w:tcPr>
          <w:p w14:paraId="68C03F9D">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32556179">
            <w:pPr>
              <w:spacing w:line="400" w:lineRule="exact"/>
              <w:jc w:val="center"/>
              <w:rPr>
                <w:rFonts w:ascii="宋体" w:hAnsi="宋体" w:eastAsia="宋体" w:cs="Arial"/>
                <w:color w:val="auto"/>
              </w:rPr>
            </w:pPr>
          </w:p>
        </w:tc>
      </w:tr>
      <w:tr w14:paraId="61132E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8A89A8F">
            <w:pPr>
              <w:spacing w:line="400" w:lineRule="exact"/>
              <w:jc w:val="center"/>
              <w:rPr>
                <w:rFonts w:ascii="宋体" w:hAnsi="宋体" w:eastAsia="宋体" w:cs="Arial"/>
                <w:color w:val="auto"/>
              </w:rPr>
            </w:pPr>
          </w:p>
        </w:tc>
        <w:tc>
          <w:tcPr>
            <w:tcW w:w="1681" w:type="dxa"/>
            <w:tcBorders>
              <w:right w:val="single" w:color="auto" w:sz="4" w:space="0"/>
            </w:tcBorders>
            <w:vAlign w:val="center"/>
          </w:tcPr>
          <w:p w14:paraId="773E4F11">
            <w:pPr>
              <w:spacing w:line="400" w:lineRule="exact"/>
              <w:jc w:val="center"/>
              <w:rPr>
                <w:rFonts w:ascii="宋体" w:hAnsi="宋体" w:eastAsia="宋体" w:cs="Arial"/>
                <w:color w:val="auto"/>
              </w:rPr>
            </w:pPr>
          </w:p>
        </w:tc>
        <w:tc>
          <w:tcPr>
            <w:tcW w:w="1541" w:type="dxa"/>
            <w:tcBorders>
              <w:left w:val="single" w:color="auto" w:sz="4" w:space="0"/>
            </w:tcBorders>
            <w:vAlign w:val="center"/>
          </w:tcPr>
          <w:p w14:paraId="2C6C2767">
            <w:pPr>
              <w:spacing w:line="400" w:lineRule="exact"/>
              <w:jc w:val="center"/>
              <w:rPr>
                <w:rFonts w:ascii="宋体" w:hAnsi="宋体" w:eastAsia="宋体" w:cs="Arial"/>
                <w:color w:val="auto"/>
              </w:rPr>
            </w:pPr>
          </w:p>
        </w:tc>
        <w:tc>
          <w:tcPr>
            <w:tcW w:w="1519" w:type="dxa"/>
            <w:vAlign w:val="center"/>
          </w:tcPr>
          <w:p w14:paraId="4C30675E">
            <w:pPr>
              <w:spacing w:line="400" w:lineRule="exact"/>
              <w:jc w:val="center"/>
              <w:rPr>
                <w:rFonts w:ascii="宋体" w:hAnsi="宋体" w:eastAsia="宋体" w:cs="Arial"/>
                <w:color w:val="auto"/>
              </w:rPr>
            </w:pPr>
          </w:p>
        </w:tc>
        <w:tc>
          <w:tcPr>
            <w:tcW w:w="1559" w:type="dxa"/>
            <w:vAlign w:val="center"/>
          </w:tcPr>
          <w:p w14:paraId="77FA6FE4">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5DA36980">
            <w:pPr>
              <w:spacing w:line="400" w:lineRule="exact"/>
              <w:jc w:val="center"/>
              <w:rPr>
                <w:rFonts w:ascii="宋体" w:hAnsi="宋体" w:eastAsia="宋体" w:cs="Arial"/>
                <w:color w:val="auto"/>
              </w:rPr>
            </w:pPr>
          </w:p>
        </w:tc>
      </w:tr>
      <w:tr w14:paraId="449D7F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7DBF2FC">
            <w:pPr>
              <w:spacing w:line="400" w:lineRule="exact"/>
              <w:jc w:val="center"/>
              <w:rPr>
                <w:rFonts w:ascii="宋体" w:hAnsi="宋体" w:eastAsia="宋体" w:cs="Arial"/>
                <w:color w:val="auto"/>
              </w:rPr>
            </w:pPr>
          </w:p>
        </w:tc>
        <w:tc>
          <w:tcPr>
            <w:tcW w:w="1681" w:type="dxa"/>
            <w:tcBorders>
              <w:right w:val="single" w:color="auto" w:sz="4" w:space="0"/>
            </w:tcBorders>
            <w:vAlign w:val="center"/>
          </w:tcPr>
          <w:p w14:paraId="0C058418">
            <w:pPr>
              <w:spacing w:line="400" w:lineRule="exact"/>
              <w:jc w:val="center"/>
              <w:rPr>
                <w:rFonts w:ascii="宋体" w:hAnsi="宋体" w:eastAsia="宋体" w:cs="Arial"/>
                <w:color w:val="auto"/>
              </w:rPr>
            </w:pPr>
          </w:p>
        </w:tc>
        <w:tc>
          <w:tcPr>
            <w:tcW w:w="1541" w:type="dxa"/>
            <w:tcBorders>
              <w:left w:val="single" w:color="auto" w:sz="4" w:space="0"/>
            </w:tcBorders>
            <w:vAlign w:val="center"/>
          </w:tcPr>
          <w:p w14:paraId="4AA93854">
            <w:pPr>
              <w:spacing w:line="400" w:lineRule="exact"/>
              <w:jc w:val="center"/>
              <w:rPr>
                <w:rFonts w:ascii="宋体" w:hAnsi="宋体" w:eastAsia="宋体" w:cs="Arial"/>
                <w:color w:val="auto"/>
              </w:rPr>
            </w:pPr>
          </w:p>
        </w:tc>
        <w:tc>
          <w:tcPr>
            <w:tcW w:w="1519" w:type="dxa"/>
            <w:vAlign w:val="center"/>
          </w:tcPr>
          <w:p w14:paraId="58E2BD6A">
            <w:pPr>
              <w:spacing w:line="400" w:lineRule="exact"/>
              <w:jc w:val="center"/>
              <w:rPr>
                <w:rFonts w:ascii="宋体" w:hAnsi="宋体" w:eastAsia="宋体" w:cs="Arial"/>
                <w:color w:val="auto"/>
              </w:rPr>
            </w:pPr>
          </w:p>
        </w:tc>
        <w:tc>
          <w:tcPr>
            <w:tcW w:w="1559" w:type="dxa"/>
            <w:vAlign w:val="center"/>
          </w:tcPr>
          <w:p w14:paraId="0D896F9E">
            <w:pPr>
              <w:spacing w:line="400" w:lineRule="exact"/>
              <w:jc w:val="center"/>
              <w:rPr>
                <w:rFonts w:ascii="宋体" w:hAnsi="宋体" w:eastAsia="宋体" w:cs="Arial"/>
                <w:color w:val="auto"/>
              </w:rPr>
            </w:pPr>
          </w:p>
        </w:tc>
        <w:tc>
          <w:tcPr>
            <w:tcW w:w="1272" w:type="dxa"/>
            <w:tcBorders>
              <w:left w:val="single" w:color="auto" w:sz="4" w:space="0"/>
            </w:tcBorders>
            <w:vAlign w:val="center"/>
          </w:tcPr>
          <w:p w14:paraId="6C8BA749">
            <w:pPr>
              <w:spacing w:line="400" w:lineRule="exact"/>
              <w:jc w:val="center"/>
              <w:rPr>
                <w:rFonts w:ascii="宋体" w:hAnsi="宋体" w:eastAsia="宋体" w:cs="Arial"/>
                <w:color w:val="auto"/>
              </w:rPr>
            </w:pPr>
          </w:p>
        </w:tc>
      </w:tr>
    </w:tbl>
    <w:p w14:paraId="693BAA44">
      <w:pPr>
        <w:rPr>
          <w:rFonts w:ascii="宋体" w:hAnsi="宋体" w:eastAsia="宋体"/>
          <w:color w:val="auto"/>
        </w:rPr>
      </w:pPr>
      <w:r>
        <w:rPr>
          <w:rFonts w:ascii="宋体" w:hAnsi="宋体" w:eastAsia="宋体"/>
          <w:color w:val="auto"/>
        </w:rPr>
        <w:br w:type="page"/>
      </w:r>
    </w:p>
    <w:p w14:paraId="022A6763">
      <w:pPr>
        <w:pStyle w:val="11"/>
        <w:spacing w:line="400" w:lineRule="exact"/>
        <w:ind w:firstLine="480" w:firstLineChars="200"/>
        <w:rPr>
          <w:rFonts w:hint="eastAsia" w:ascii="方正小标宋_GBK" w:hAnsi="方正小标宋_GBK" w:eastAsia="方正小标宋_GBK" w:cs="方正小标宋_GBK"/>
          <w:bCs/>
          <w:color w:val="auto"/>
          <w:sz w:val="24"/>
          <w:szCs w:val="24"/>
        </w:rPr>
      </w:pPr>
      <w:r>
        <w:rPr>
          <w:rFonts w:hint="eastAsia" w:ascii="方正小标宋_GBK" w:hAnsi="方正小标宋_GBK" w:eastAsia="方正小标宋_GBK" w:cs="方正小标宋_GBK"/>
          <w:bCs/>
          <w:color w:val="auto"/>
          <w:sz w:val="24"/>
          <w:szCs w:val="24"/>
          <w:lang w:val="en-US" w:eastAsia="zh-CN"/>
        </w:rPr>
        <w:t>六</w:t>
      </w:r>
      <w:r>
        <w:rPr>
          <w:rFonts w:hint="eastAsia" w:ascii="方正小标宋_GBK" w:hAnsi="方正小标宋_GBK" w:eastAsia="方正小标宋_GBK" w:cs="方正小标宋_GBK"/>
          <w:bCs/>
          <w:color w:val="auto"/>
          <w:sz w:val="24"/>
          <w:szCs w:val="24"/>
        </w:rPr>
        <w:t>、商务应答表</w:t>
      </w:r>
    </w:p>
    <w:tbl>
      <w:tblPr>
        <w:tblStyle w:val="17"/>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70AF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FCCFB56">
            <w:pPr>
              <w:jc w:val="center"/>
              <w:rPr>
                <w:rFonts w:ascii="宋体" w:hAnsi="宋体" w:eastAsia="宋体" w:cs="仿宋"/>
                <w:b/>
                <w:bCs/>
                <w:color w:val="auto"/>
                <w:szCs w:val="21"/>
              </w:rPr>
            </w:pPr>
            <w:r>
              <w:rPr>
                <w:rFonts w:hint="eastAsia" w:ascii="宋体" w:hAnsi="宋体" w:eastAsia="宋体" w:cs="仿宋"/>
                <w:b/>
                <w:bCs/>
                <w:color w:val="auto"/>
                <w:sz w:val="22"/>
              </w:rPr>
              <w:t>序号</w:t>
            </w:r>
          </w:p>
        </w:tc>
        <w:tc>
          <w:tcPr>
            <w:tcW w:w="3689" w:type="dxa"/>
            <w:vAlign w:val="center"/>
          </w:tcPr>
          <w:p w14:paraId="65D2D8D3">
            <w:pPr>
              <w:jc w:val="center"/>
              <w:rPr>
                <w:rFonts w:ascii="宋体" w:hAnsi="宋体" w:eastAsia="宋体" w:cs="仿宋"/>
                <w:b/>
                <w:bCs/>
                <w:color w:val="auto"/>
                <w:szCs w:val="21"/>
              </w:rPr>
            </w:pPr>
            <w:r>
              <w:rPr>
                <w:rFonts w:hint="eastAsia" w:ascii="宋体" w:hAnsi="宋体" w:eastAsia="宋体" w:cs="仿宋"/>
                <w:b/>
                <w:bCs/>
                <w:color w:val="auto"/>
                <w:sz w:val="22"/>
              </w:rPr>
              <w:t>比选文件要求</w:t>
            </w:r>
          </w:p>
        </w:tc>
        <w:tc>
          <w:tcPr>
            <w:tcW w:w="2263" w:type="dxa"/>
            <w:vAlign w:val="center"/>
          </w:tcPr>
          <w:p w14:paraId="64D50B8A">
            <w:pPr>
              <w:jc w:val="center"/>
              <w:rPr>
                <w:rFonts w:ascii="宋体" w:hAnsi="宋体" w:eastAsia="宋体" w:cs="仿宋"/>
                <w:b/>
                <w:bCs/>
                <w:color w:val="auto"/>
                <w:szCs w:val="21"/>
              </w:rPr>
            </w:pPr>
            <w:r>
              <w:rPr>
                <w:rFonts w:hint="eastAsia" w:ascii="宋体" w:hAnsi="宋体" w:eastAsia="宋体" w:cs="仿宋"/>
                <w:b/>
                <w:bCs/>
                <w:color w:val="auto"/>
                <w:sz w:val="22"/>
              </w:rPr>
              <w:t>响应内容</w:t>
            </w:r>
          </w:p>
        </w:tc>
        <w:tc>
          <w:tcPr>
            <w:tcW w:w="2263" w:type="dxa"/>
            <w:vAlign w:val="center"/>
          </w:tcPr>
          <w:p w14:paraId="5C2894C2">
            <w:pPr>
              <w:jc w:val="center"/>
              <w:rPr>
                <w:rFonts w:ascii="宋体" w:hAnsi="宋体" w:eastAsia="宋体" w:cs="仿宋"/>
                <w:b/>
                <w:bCs/>
                <w:color w:val="auto"/>
                <w:sz w:val="22"/>
              </w:rPr>
            </w:pPr>
            <w:r>
              <w:rPr>
                <w:rFonts w:hint="eastAsia" w:ascii="宋体" w:hAnsi="宋体" w:eastAsia="宋体" w:cs="仿宋"/>
                <w:b/>
                <w:bCs/>
                <w:color w:val="auto"/>
                <w:sz w:val="22"/>
              </w:rPr>
              <w:t>差异说明</w:t>
            </w:r>
          </w:p>
          <w:p w14:paraId="1BDFB856">
            <w:pPr>
              <w:jc w:val="center"/>
              <w:rPr>
                <w:rFonts w:ascii="宋体" w:hAnsi="宋体" w:eastAsia="宋体" w:cs="仿宋"/>
                <w:b/>
                <w:bCs/>
                <w:color w:val="auto"/>
                <w:sz w:val="22"/>
              </w:rPr>
            </w:pPr>
            <w:r>
              <w:rPr>
                <w:rFonts w:hint="eastAsia" w:ascii="宋体" w:hAnsi="宋体" w:eastAsia="宋体" w:cs="仿宋"/>
                <w:b/>
                <w:bCs/>
                <w:color w:val="auto"/>
                <w:sz w:val="22"/>
              </w:rPr>
              <w:t>（若有）</w:t>
            </w:r>
          </w:p>
        </w:tc>
      </w:tr>
      <w:tr w14:paraId="3BAE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67F0BC6">
            <w:pPr>
              <w:pStyle w:val="37"/>
              <w:jc w:val="center"/>
              <w:rPr>
                <w:rFonts w:ascii="宋体" w:hAnsi="宋体" w:eastAsia="宋体" w:cs="仿宋"/>
                <w:color w:val="auto"/>
                <w:sz w:val="21"/>
                <w:szCs w:val="21"/>
              </w:rPr>
            </w:pPr>
          </w:p>
        </w:tc>
        <w:tc>
          <w:tcPr>
            <w:tcW w:w="3689" w:type="dxa"/>
            <w:vAlign w:val="center"/>
          </w:tcPr>
          <w:p w14:paraId="22F37AE1">
            <w:pPr>
              <w:pStyle w:val="37"/>
              <w:spacing w:line="360" w:lineRule="auto"/>
              <w:jc w:val="center"/>
              <w:rPr>
                <w:rFonts w:ascii="宋体" w:hAnsi="宋体" w:eastAsia="宋体" w:cs="仿宋"/>
                <w:color w:val="auto"/>
                <w:sz w:val="21"/>
                <w:szCs w:val="21"/>
              </w:rPr>
            </w:pPr>
          </w:p>
        </w:tc>
        <w:tc>
          <w:tcPr>
            <w:tcW w:w="2263" w:type="dxa"/>
            <w:vAlign w:val="center"/>
          </w:tcPr>
          <w:p w14:paraId="71BDDC4E">
            <w:pPr>
              <w:pStyle w:val="37"/>
              <w:spacing w:line="360" w:lineRule="auto"/>
              <w:jc w:val="center"/>
              <w:rPr>
                <w:rFonts w:ascii="宋体" w:hAnsi="宋体" w:eastAsia="宋体" w:cs="仿宋"/>
                <w:color w:val="auto"/>
                <w:sz w:val="21"/>
                <w:szCs w:val="21"/>
              </w:rPr>
            </w:pPr>
          </w:p>
        </w:tc>
        <w:tc>
          <w:tcPr>
            <w:tcW w:w="2263" w:type="dxa"/>
            <w:vAlign w:val="center"/>
          </w:tcPr>
          <w:p w14:paraId="1BB9A2FC">
            <w:pPr>
              <w:pStyle w:val="37"/>
              <w:spacing w:line="360" w:lineRule="auto"/>
              <w:jc w:val="center"/>
              <w:rPr>
                <w:rFonts w:ascii="宋体" w:hAnsi="宋体" w:eastAsia="宋体" w:cs="仿宋"/>
                <w:color w:val="auto"/>
                <w:sz w:val="21"/>
                <w:szCs w:val="21"/>
              </w:rPr>
            </w:pPr>
          </w:p>
        </w:tc>
      </w:tr>
      <w:tr w14:paraId="1D34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BC2C9B2">
            <w:pPr>
              <w:pStyle w:val="37"/>
              <w:jc w:val="center"/>
              <w:rPr>
                <w:rFonts w:ascii="宋体" w:hAnsi="宋体" w:eastAsia="宋体" w:cs="仿宋"/>
                <w:color w:val="auto"/>
                <w:sz w:val="21"/>
                <w:szCs w:val="21"/>
              </w:rPr>
            </w:pPr>
          </w:p>
        </w:tc>
        <w:tc>
          <w:tcPr>
            <w:tcW w:w="3689" w:type="dxa"/>
            <w:vAlign w:val="center"/>
          </w:tcPr>
          <w:p w14:paraId="6AC0759F">
            <w:pPr>
              <w:pStyle w:val="37"/>
              <w:jc w:val="center"/>
              <w:rPr>
                <w:rFonts w:ascii="宋体" w:hAnsi="宋体" w:eastAsia="宋体" w:cs="仿宋"/>
                <w:color w:val="auto"/>
                <w:sz w:val="21"/>
                <w:szCs w:val="21"/>
              </w:rPr>
            </w:pPr>
          </w:p>
        </w:tc>
        <w:tc>
          <w:tcPr>
            <w:tcW w:w="2263" w:type="dxa"/>
            <w:vAlign w:val="center"/>
          </w:tcPr>
          <w:p w14:paraId="746D4B4C">
            <w:pPr>
              <w:pStyle w:val="37"/>
              <w:jc w:val="center"/>
              <w:rPr>
                <w:rFonts w:ascii="宋体" w:hAnsi="宋体" w:eastAsia="宋体" w:cs="仿宋"/>
                <w:color w:val="auto"/>
                <w:sz w:val="21"/>
                <w:szCs w:val="21"/>
              </w:rPr>
            </w:pPr>
          </w:p>
        </w:tc>
        <w:tc>
          <w:tcPr>
            <w:tcW w:w="2263" w:type="dxa"/>
            <w:vAlign w:val="center"/>
          </w:tcPr>
          <w:p w14:paraId="1FEE8A16">
            <w:pPr>
              <w:pStyle w:val="37"/>
              <w:jc w:val="center"/>
              <w:rPr>
                <w:rFonts w:ascii="宋体" w:hAnsi="宋体" w:eastAsia="宋体" w:cs="仿宋"/>
                <w:color w:val="auto"/>
                <w:sz w:val="21"/>
                <w:szCs w:val="21"/>
              </w:rPr>
            </w:pPr>
          </w:p>
        </w:tc>
      </w:tr>
      <w:tr w14:paraId="1266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8D45223">
            <w:pPr>
              <w:pStyle w:val="37"/>
              <w:jc w:val="center"/>
              <w:rPr>
                <w:rFonts w:ascii="宋体" w:hAnsi="宋体" w:eastAsia="宋体" w:cs="仿宋"/>
                <w:color w:val="auto"/>
                <w:sz w:val="21"/>
                <w:szCs w:val="21"/>
              </w:rPr>
            </w:pPr>
          </w:p>
        </w:tc>
        <w:tc>
          <w:tcPr>
            <w:tcW w:w="3689" w:type="dxa"/>
            <w:vAlign w:val="center"/>
          </w:tcPr>
          <w:p w14:paraId="045FF0A5">
            <w:pPr>
              <w:pStyle w:val="37"/>
              <w:jc w:val="center"/>
              <w:rPr>
                <w:rFonts w:ascii="宋体" w:hAnsi="宋体" w:eastAsia="宋体" w:cs="仿宋"/>
                <w:color w:val="auto"/>
                <w:sz w:val="21"/>
                <w:szCs w:val="21"/>
              </w:rPr>
            </w:pPr>
          </w:p>
        </w:tc>
        <w:tc>
          <w:tcPr>
            <w:tcW w:w="2263" w:type="dxa"/>
            <w:vAlign w:val="center"/>
          </w:tcPr>
          <w:p w14:paraId="6F9F9B04">
            <w:pPr>
              <w:pStyle w:val="37"/>
              <w:jc w:val="center"/>
              <w:rPr>
                <w:rFonts w:ascii="宋体" w:hAnsi="宋体" w:eastAsia="宋体" w:cs="仿宋"/>
                <w:color w:val="auto"/>
                <w:sz w:val="21"/>
                <w:szCs w:val="21"/>
              </w:rPr>
            </w:pPr>
          </w:p>
        </w:tc>
        <w:tc>
          <w:tcPr>
            <w:tcW w:w="2263" w:type="dxa"/>
            <w:vAlign w:val="center"/>
          </w:tcPr>
          <w:p w14:paraId="590AE7AE">
            <w:pPr>
              <w:pStyle w:val="37"/>
              <w:jc w:val="center"/>
              <w:rPr>
                <w:rFonts w:ascii="宋体" w:hAnsi="宋体" w:eastAsia="宋体" w:cs="仿宋"/>
                <w:color w:val="auto"/>
                <w:sz w:val="21"/>
                <w:szCs w:val="21"/>
              </w:rPr>
            </w:pPr>
          </w:p>
        </w:tc>
      </w:tr>
      <w:tr w14:paraId="4AF3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0F39FF2">
            <w:pPr>
              <w:pStyle w:val="37"/>
              <w:jc w:val="center"/>
              <w:rPr>
                <w:rFonts w:ascii="宋体" w:hAnsi="宋体" w:eastAsia="宋体" w:cs="仿宋"/>
                <w:color w:val="auto"/>
                <w:sz w:val="21"/>
                <w:szCs w:val="21"/>
              </w:rPr>
            </w:pPr>
          </w:p>
        </w:tc>
        <w:tc>
          <w:tcPr>
            <w:tcW w:w="3689" w:type="dxa"/>
            <w:vAlign w:val="center"/>
          </w:tcPr>
          <w:p w14:paraId="6D4BC806">
            <w:pPr>
              <w:pStyle w:val="37"/>
              <w:jc w:val="center"/>
              <w:rPr>
                <w:rFonts w:ascii="宋体" w:hAnsi="宋体" w:eastAsia="宋体" w:cs="仿宋"/>
                <w:color w:val="auto"/>
                <w:sz w:val="21"/>
                <w:szCs w:val="21"/>
              </w:rPr>
            </w:pPr>
          </w:p>
        </w:tc>
        <w:tc>
          <w:tcPr>
            <w:tcW w:w="2263" w:type="dxa"/>
            <w:vAlign w:val="center"/>
          </w:tcPr>
          <w:p w14:paraId="0F458877">
            <w:pPr>
              <w:pStyle w:val="37"/>
              <w:jc w:val="center"/>
              <w:rPr>
                <w:rFonts w:ascii="宋体" w:hAnsi="宋体" w:eastAsia="宋体" w:cs="仿宋"/>
                <w:color w:val="auto"/>
                <w:sz w:val="21"/>
                <w:szCs w:val="21"/>
              </w:rPr>
            </w:pPr>
          </w:p>
        </w:tc>
        <w:tc>
          <w:tcPr>
            <w:tcW w:w="2263" w:type="dxa"/>
            <w:vAlign w:val="center"/>
          </w:tcPr>
          <w:p w14:paraId="7991017D">
            <w:pPr>
              <w:pStyle w:val="37"/>
              <w:jc w:val="center"/>
              <w:rPr>
                <w:rFonts w:ascii="宋体" w:hAnsi="宋体" w:eastAsia="宋体" w:cs="仿宋"/>
                <w:color w:val="auto"/>
                <w:sz w:val="21"/>
                <w:szCs w:val="21"/>
              </w:rPr>
            </w:pPr>
          </w:p>
        </w:tc>
      </w:tr>
      <w:tr w14:paraId="5800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7FED3A5">
            <w:pPr>
              <w:pStyle w:val="37"/>
              <w:jc w:val="center"/>
              <w:rPr>
                <w:rFonts w:ascii="宋体" w:hAnsi="宋体" w:eastAsia="宋体" w:cs="仿宋"/>
                <w:color w:val="auto"/>
                <w:sz w:val="21"/>
                <w:szCs w:val="21"/>
              </w:rPr>
            </w:pPr>
          </w:p>
        </w:tc>
        <w:tc>
          <w:tcPr>
            <w:tcW w:w="3689" w:type="dxa"/>
            <w:vAlign w:val="center"/>
          </w:tcPr>
          <w:p w14:paraId="360A444C">
            <w:pPr>
              <w:pStyle w:val="37"/>
              <w:jc w:val="center"/>
              <w:rPr>
                <w:rFonts w:ascii="宋体" w:hAnsi="宋体" w:eastAsia="宋体" w:cs="仿宋"/>
                <w:color w:val="auto"/>
                <w:sz w:val="21"/>
                <w:szCs w:val="21"/>
              </w:rPr>
            </w:pPr>
          </w:p>
        </w:tc>
        <w:tc>
          <w:tcPr>
            <w:tcW w:w="2263" w:type="dxa"/>
            <w:vAlign w:val="center"/>
          </w:tcPr>
          <w:p w14:paraId="42EAEBE7">
            <w:pPr>
              <w:pStyle w:val="37"/>
              <w:jc w:val="center"/>
              <w:rPr>
                <w:rFonts w:ascii="宋体" w:hAnsi="宋体" w:eastAsia="宋体" w:cs="仿宋"/>
                <w:color w:val="auto"/>
                <w:sz w:val="21"/>
                <w:szCs w:val="21"/>
              </w:rPr>
            </w:pPr>
          </w:p>
        </w:tc>
        <w:tc>
          <w:tcPr>
            <w:tcW w:w="2263" w:type="dxa"/>
            <w:vAlign w:val="center"/>
          </w:tcPr>
          <w:p w14:paraId="4968E405">
            <w:pPr>
              <w:pStyle w:val="37"/>
              <w:jc w:val="center"/>
              <w:rPr>
                <w:rFonts w:ascii="宋体" w:hAnsi="宋体" w:eastAsia="宋体" w:cs="仿宋"/>
                <w:color w:val="auto"/>
                <w:sz w:val="21"/>
                <w:szCs w:val="21"/>
              </w:rPr>
            </w:pPr>
          </w:p>
        </w:tc>
      </w:tr>
      <w:tr w14:paraId="49B0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31F9BD8">
            <w:pPr>
              <w:pStyle w:val="37"/>
              <w:jc w:val="center"/>
              <w:rPr>
                <w:rFonts w:ascii="宋体" w:hAnsi="宋体" w:eastAsia="宋体" w:cs="仿宋"/>
                <w:color w:val="auto"/>
                <w:sz w:val="21"/>
                <w:szCs w:val="21"/>
              </w:rPr>
            </w:pPr>
          </w:p>
        </w:tc>
        <w:tc>
          <w:tcPr>
            <w:tcW w:w="3689" w:type="dxa"/>
            <w:vAlign w:val="center"/>
          </w:tcPr>
          <w:p w14:paraId="0EAA7148">
            <w:pPr>
              <w:pStyle w:val="37"/>
              <w:jc w:val="center"/>
              <w:rPr>
                <w:rFonts w:ascii="宋体" w:hAnsi="宋体" w:eastAsia="宋体" w:cs="仿宋"/>
                <w:color w:val="auto"/>
                <w:sz w:val="21"/>
                <w:szCs w:val="21"/>
              </w:rPr>
            </w:pPr>
          </w:p>
        </w:tc>
        <w:tc>
          <w:tcPr>
            <w:tcW w:w="2263" w:type="dxa"/>
            <w:vAlign w:val="center"/>
          </w:tcPr>
          <w:p w14:paraId="3BC89965">
            <w:pPr>
              <w:pStyle w:val="37"/>
              <w:jc w:val="center"/>
              <w:rPr>
                <w:rFonts w:ascii="宋体" w:hAnsi="宋体" w:eastAsia="宋体" w:cs="仿宋"/>
                <w:color w:val="auto"/>
                <w:sz w:val="21"/>
                <w:szCs w:val="21"/>
              </w:rPr>
            </w:pPr>
          </w:p>
        </w:tc>
        <w:tc>
          <w:tcPr>
            <w:tcW w:w="2263" w:type="dxa"/>
            <w:vAlign w:val="center"/>
          </w:tcPr>
          <w:p w14:paraId="19B1810D">
            <w:pPr>
              <w:pStyle w:val="37"/>
              <w:jc w:val="center"/>
              <w:rPr>
                <w:rFonts w:ascii="宋体" w:hAnsi="宋体" w:eastAsia="宋体" w:cs="仿宋"/>
                <w:color w:val="auto"/>
                <w:sz w:val="21"/>
                <w:szCs w:val="21"/>
              </w:rPr>
            </w:pPr>
          </w:p>
        </w:tc>
      </w:tr>
      <w:tr w14:paraId="2A3B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2A638B6">
            <w:pPr>
              <w:pStyle w:val="37"/>
              <w:jc w:val="center"/>
              <w:rPr>
                <w:rFonts w:ascii="宋体" w:hAnsi="宋体" w:eastAsia="宋体" w:cs="仿宋"/>
                <w:color w:val="auto"/>
                <w:sz w:val="21"/>
                <w:szCs w:val="21"/>
              </w:rPr>
            </w:pPr>
          </w:p>
        </w:tc>
        <w:tc>
          <w:tcPr>
            <w:tcW w:w="3689" w:type="dxa"/>
            <w:vAlign w:val="center"/>
          </w:tcPr>
          <w:p w14:paraId="0DDA66A7">
            <w:pPr>
              <w:pStyle w:val="37"/>
              <w:jc w:val="center"/>
              <w:rPr>
                <w:rFonts w:ascii="宋体" w:hAnsi="宋体" w:eastAsia="宋体" w:cs="仿宋"/>
                <w:color w:val="auto"/>
                <w:sz w:val="21"/>
                <w:szCs w:val="21"/>
              </w:rPr>
            </w:pPr>
          </w:p>
        </w:tc>
        <w:tc>
          <w:tcPr>
            <w:tcW w:w="2263" w:type="dxa"/>
            <w:vAlign w:val="center"/>
          </w:tcPr>
          <w:p w14:paraId="0EA0C18E">
            <w:pPr>
              <w:pStyle w:val="37"/>
              <w:jc w:val="center"/>
              <w:rPr>
                <w:rFonts w:ascii="宋体" w:hAnsi="宋体" w:eastAsia="宋体" w:cs="仿宋"/>
                <w:color w:val="auto"/>
                <w:sz w:val="21"/>
                <w:szCs w:val="21"/>
              </w:rPr>
            </w:pPr>
          </w:p>
        </w:tc>
        <w:tc>
          <w:tcPr>
            <w:tcW w:w="2263" w:type="dxa"/>
            <w:vAlign w:val="center"/>
          </w:tcPr>
          <w:p w14:paraId="482E107E">
            <w:pPr>
              <w:pStyle w:val="37"/>
              <w:jc w:val="center"/>
              <w:rPr>
                <w:rFonts w:ascii="宋体" w:hAnsi="宋体" w:eastAsia="宋体" w:cs="仿宋"/>
                <w:color w:val="auto"/>
                <w:sz w:val="21"/>
                <w:szCs w:val="21"/>
              </w:rPr>
            </w:pPr>
          </w:p>
        </w:tc>
      </w:tr>
      <w:tr w14:paraId="5D00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4BF17A7B">
            <w:pPr>
              <w:pStyle w:val="37"/>
              <w:jc w:val="center"/>
              <w:rPr>
                <w:rFonts w:ascii="宋体" w:hAnsi="宋体" w:eastAsia="宋体" w:cs="仿宋"/>
                <w:color w:val="auto"/>
                <w:sz w:val="21"/>
                <w:szCs w:val="21"/>
              </w:rPr>
            </w:pPr>
          </w:p>
        </w:tc>
        <w:tc>
          <w:tcPr>
            <w:tcW w:w="3689" w:type="dxa"/>
            <w:vAlign w:val="center"/>
          </w:tcPr>
          <w:p w14:paraId="09F48F70">
            <w:pPr>
              <w:pStyle w:val="37"/>
              <w:jc w:val="center"/>
              <w:rPr>
                <w:rFonts w:ascii="宋体" w:hAnsi="宋体" w:eastAsia="宋体" w:cs="仿宋"/>
                <w:color w:val="auto"/>
                <w:sz w:val="21"/>
                <w:szCs w:val="21"/>
              </w:rPr>
            </w:pPr>
          </w:p>
        </w:tc>
        <w:tc>
          <w:tcPr>
            <w:tcW w:w="2263" w:type="dxa"/>
            <w:vAlign w:val="center"/>
          </w:tcPr>
          <w:p w14:paraId="062F6B7F">
            <w:pPr>
              <w:pStyle w:val="37"/>
              <w:jc w:val="center"/>
              <w:rPr>
                <w:rFonts w:ascii="宋体" w:hAnsi="宋体" w:eastAsia="宋体" w:cs="仿宋"/>
                <w:color w:val="auto"/>
                <w:sz w:val="21"/>
                <w:szCs w:val="21"/>
              </w:rPr>
            </w:pPr>
          </w:p>
        </w:tc>
        <w:tc>
          <w:tcPr>
            <w:tcW w:w="2263" w:type="dxa"/>
            <w:vAlign w:val="center"/>
          </w:tcPr>
          <w:p w14:paraId="643B9644">
            <w:pPr>
              <w:pStyle w:val="37"/>
              <w:jc w:val="center"/>
              <w:rPr>
                <w:rFonts w:ascii="宋体" w:hAnsi="宋体" w:eastAsia="宋体" w:cs="仿宋"/>
                <w:color w:val="auto"/>
                <w:sz w:val="21"/>
                <w:szCs w:val="21"/>
              </w:rPr>
            </w:pPr>
          </w:p>
        </w:tc>
      </w:tr>
    </w:tbl>
    <w:p w14:paraId="79F5DD7B">
      <w:pPr>
        <w:spacing w:line="560" w:lineRule="exact"/>
        <w:ind w:firstLine="482" w:firstLineChars="200"/>
        <w:rPr>
          <w:rFonts w:ascii="宋体" w:hAnsi="宋体" w:eastAsia="宋体"/>
          <w:b/>
          <w:bCs/>
          <w:color w:val="auto"/>
          <w:sz w:val="24"/>
        </w:rPr>
      </w:pPr>
      <w:r>
        <w:rPr>
          <w:rFonts w:hint="eastAsia" w:ascii="宋体" w:hAnsi="宋体" w:eastAsia="宋体"/>
          <w:b/>
          <w:bCs/>
          <w:color w:val="auto"/>
          <w:sz w:val="24"/>
        </w:rPr>
        <w:t>注：申请人按照比选文件“第四章”“商务要求”的全部逐项梳理填写本表。</w:t>
      </w:r>
    </w:p>
    <w:p w14:paraId="683EBCE7">
      <w:pPr>
        <w:adjustRightInd w:val="0"/>
        <w:spacing w:line="560" w:lineRule="exact"/>
        <w:ind w:firstLine="480" w:firstLineChars="200"/>
        <w:jc w:val="left"/>
        <w:rPr>
          <w:rFonts w:ascii="宋体" w:hAnsi="宋体" w:eastAsia="宋体"/>
          <w:color w:val="auto"/>
          <w:sz w:val="24"/>
        </w:rPr>
      </w:pPr>
    </w:p>
    <w:p w14:paraId="49E1E89F">
      <w:pPr>
        <w:adjustRightInd w:val="0"/>
        <w:spacing w:line="560" w:lineRule="exact"/>
        <w:ind w:firstLine="480" w:firstLineChars="200"/>
        <w:jc w:val="left"/>
        <w:rPr>
          <w:rFonts w:ascii="宋体" w:hAnsi="宋体" w:eastAsia="宋体"/>
          <w:color w:val="auto"/>
          <w:sz w:val="24"/>
        </w:rPr>
      </w:pPr>
      <w:r>
        <w:rPr>
          <w:rFonts w:hint="eastAsia" w:ascii="宋体" w:hAnsi="宋体" w:eastAsia="宋体"/>
          <w:color w:val="auto"/>
          <w:sz w:val="24"/>
        </w:rPr>
        <w:t>申请人名称：</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（盖单位公章）</w:t>
      </w:r>
    </w:p>
    <w:p w14:paraId="7AA5FB84">
      <w:pPr>
        <w:adjustRightInd w:val="0"/>
        <w:spacing w:line="560" w:lineRule="exact"/>
        <w:ind w:firstLine="480" w:firstLineChars="200"/>
        <w:jc w:val="left"/>
        <w:rPr>
          <w:rFonts w:hint="default" w:ascii="宋体" w:hAnsi="宋体" w:eastAsia="宋体"/>
          <w:bCs/>
          <w:color w:val="auto"/>
          <w:sz w:val="24"/>
          <w:u w:val="single"/>
          <w:lang w:val="en-US" w:eastAsia="zh-CN"/>
        </w:rPr>
      </w:pPr>
      <w:r>
        <w:rPr>
          <w:rFonts w:hint="eastAsia" w:ascii="宋体" w:hAnsi="宋体" w:eastAsia="宋体"/>
          <w:bCs/>
          <w:color w:val="auto"/>
          <w:sz w:val="24"/>
        </w:rPr>
        <w:t>法定代表人/单位负责人或授权代表</w:t>
      </w:r>
      <w:r>
        <w:rPr>
          <w:rFonts w:hint="eastAsia" w:ascii="宋体" w:hAnsi="宋体" w:eastAsia="宋体"/>
          <w:color w:val="auto"/>
          <w:sz w:val="24"/>
        </w:rPr>
        <w:t>（签字或加盖个人印章）</w:t>
      </w:r>
      <w:r>
        <w:rPr>
          <w:rFonts w:hint="eastAsia" w:ascii="宋体" w:hAnsi="宋体" w:eastAsia="宋体"/>
          <w:bCs/>
          <w:color w:val="auto"/>
          <w:sz w:val="24"/>
        </w:rPr>
        <w:t>：</w:t>
      </w:r>
      <w:r>
        <w:rPr>
          <w:rFonts w:hint="eastAsia" w:ascii="宋体" w:hAnsi="宋体" w:eastAsia="宋体"/>
          <w:bCs/>
          <w:color w:val="auto"/>
          <w:sz w:val="24"/>
          <w:u w:val="single"/>
          <w:lang w:val="en-US" w:eastAsia="zh-CN"/>
        </w:rPr>
        <w:t xml:space="preserve">          </w:t>
      </w:r>
    </w:p>
    <w:p w14:paraId="4CAEFC66">
      <w:pPr>
        <w:spacing w:line="560" w:lineRule="exact"/>
        <w:ind w:firstLine="480" w:firstLineChars="200"/>
        <w:rPr>
          <w:rFonts w:ascii="宋体" w:hAnsi="宋体" w:eastAsia="宋体"/>
          <w:bCs/>
          <w:color w:val="auto"/>
          <w:sz w:val="24"/>
        </w:rPr>
      </w:pPr>
      <w:r>
        <w:rPr>
          <w:rFonts w:hint="eastAsia" w:ascii="宋体" w:hAnsi="宋体" w:eastAsia="宋体"/>
          <w:bCs/>
          <w:color w:val="auto"/>
          <w:sz w:val="24"/>
        </w:rPr>
        <w:t>日期：</w:t>
      </w:r>
      <w:r>
        <w:rPr>
          <w:rFonts w:hint="eastAsia" w:ascii="宋体" w:hAnsi="宋体" w:eastAsia="宋体"/>
          <w:bCs/>
          <w:color w:val="auto"/>
          <w:sz w:val="24"/>
          <w:u w:val="single"/>
          <w:lang w:val="en-US" w:eastAsia="zh-CN"/>
        </w:rPr>
        <w:t xml:space="preserve">     </w:t>
      </w:r>
      <w:r>
        <w:rPr>
          <w:rFonts w:hint="eastAsia" w:ascii="宋体" w:hAnsi="宋体" w:eastAsia="宋体"/>
          <w:bCs/>
          <w:color w:val="auto"/>
          <w:sz w:val="24"/>
        </w:rPr>
        <w:t>年</w:t>
      </w:r>
      <w:r>
        <w:rPr>
          <w:rFonts w:hint="eastAsia" w:ascii="宋体" w:hAnsi="宋体" w:eastAsia="宋体"/>
          <w:bCs/>
          <w:color w:val="auto"/>
          <w:sz w:val="24"/>
          <w:u w:val="single"/>
          <w:lang w:val="en-US" w:eastAsia="zh-CN"/>
        </w:rPr>
        <w:t xml:space="preserve">     </w:t>
      </w:r>
      <w:r>
        <w:rPr>
          <w:rFonts w:hint="eastAsia" w:ascii="宋体" w:hAnsi="宋体" w:eastAsia="宋体"/>
          <w:bCs/>
          <w:color w:val="auto"/>
          <w:sz w:val="24"/>
        </w:rPr>
        <w:t>月</w:t>
      </w:r>
      <w:r>
        <w:rPr>
          <w:rFonts w:hint="eastAsia" w:ascii="宋体" w:hAnsi="宋体" w:eastAsia="宋体"/>
          <w:bCs/>
          <w:color w:val="auto"/>
          <w:sz w:val="24"/>
          <w:u w:val="single"/>
          <w:lang w:val="en-US" w:eastAsia="zh-CN"/>
        </w:rPr>
        <w:t xml:space="preserve">     </w:t>
      </w:r>
      <w:r>
        <w:rPr>
          <w:rFonts w:hint="eastAsia" w:ascii="宋体" w:hAnsi="宋体" w:eastAsia="宋体"/>
          <w:bCs/>
          <w:color w:val="auto"/>
          <w:sz w:val="24"/>
        </w:rPr>
        <w:t>日</w:t>
      </w:r>
    </w:p>
    <w:p w14:paraId="7015C239">
      <w:pPr>
        <w:spacing w:line="560" w:lineRule="exact"/>
        <w:ind w:firstLine="200"/>
        <w:rPr>
          <w:rFonts w:ascii="宋体" w:hAnsi="宋体" w:eastAsia="宋体"/>
          <w:bCs/>
          <w:color w:val="auto"/>
          <w:sz w:val="24"/>
        </w:rPr>
      </w:pPr>
      <w:r>
        <w:rPr>
          <w:rFonts w:hint="eastAsia" w:ascii="宋体" w:hAnsi="宋体" w:eastAsia="宋体"/>
          <w:bCs/>
          <w:color w:val="auto"/>
          <w:sz w:val="24"/>
        </w:rPr>
        <w:br w:type="page"/>
      </w:r>
    </w:p>
    <w:p w14:paraId="0DC8F780">
      <w:pPr>
        <w:pStyle w:val="11"/>
        <w:spacing w:line="400" w:lineRule="exact"/>
        <w:ind w:firstLine="480" w:firstLineChars="200"/>
        <w:rPr>
          <w:rFonts w:hint="eastAsia" w:ascii="方正小标宋_GBK" w:hAnsi="方正小标宋_GBK" w:eastAsia="方正小标宋_GBK" w:cs="方正小标宋_GBK"/>
          <w:bCs/>
          <w:color w:val="auto"/>
          <w:sz w:val="24"/>
          <w:szCs w:val="24"/>
          <w:lang w:val="en-US" w:eastAsia="zh-CN"/>
        </w:rPr>
      </w:pPr>
      <w:r>
        <w:rPr>
          <w:rFonts w:hint="eastAsia" w:ascii="方正小标宋_GBK" w:hAnsi="方正小标宋_GBK" w:eastAsia="方正小标宋_GBK" w:cs="方正小标宋_GBK"/>
          <w:bCs/>
          <w:color w:val="auto"/>
          <w:sz w:val="24"/>
          <w:szCs w:val="24"/>
          <w:lang w:val="en-US" w:eastAsia="zh-CN"/>
        </w:rPr>
        <w:t xml:space="preserve">七、报价一览表 </w:t>
      </w:r>
    </w:p>
    <w:p w14:paraId="71CBA777">
      <w:pPr>
        <w:rPr>
          <w:rFonts w:ascii="宋体" w:hAnsi="宋体" w:eastAsia="宋体" w:cs="仿宋"/>
          <w:color w:val="auto"/>
          <w:sz w:val="24"/>
          <w:szCs w:val="24"/>
        </w:rPr>
      </w:pPr>
    </w:p>
    <w:p w14:paraId="2CE46263">
      <w:pPr>
        <w:rPr>
          <w:rFonts w:ascii="宋体" w:hAnsi="宋体" w:eastAsia="宋体" w:cs="仿宋"/>
          <w:color w:val="auto"/>
          <w:sz w:val="24"/>
          <w:szCs w:val="24"/>
        </w:rPr>
      </w:pPr>
    </w:p>
    <w:p w14:paraId="509F4801">
      <w:pPr>
        <w:spacing w:line="560" w:lineRule="exact"/>
        <w:rPr>
          <w:rFonts w:ascii="宋体" w:hAnsi="宋体" w:eastAsia="宋体" w:cs="仿宋"/>
          <w:color w:val="auto"/>
          <w:sz w:val="24"/>
          <w:szCs w:val="24"/>
        </w:rPr>
      </w:pPr>
      <w:r>
        <w:rPr>
          <w:rFonts w:hint="eastAsia" w:ascii="宋体" w:hAnsi="宋体" w:eastAsia="宋体" w:cs="仿宋"/>
          <w:color w:val="auto"/>
          <w:sz w:val="24"/>
          <w:szCs w:val="24"/>
        </w:rPr>
        <w:t xml:space="preserve">项目名称：                                                                          </w:t>
      </w:r>
    </w:p>
    <w:p w14:paraId="089517C3">
      <w:pPr>
        <w:spacing w:after="156" w:afterLines="50" w:line="500" w:lineRule="exact"/>
        <w:rPr>
          <w:rFonts w:ascii="宋体" w:hAnsi="宋体" w:eastAsia="宋体" w:cs="仿宋"/>
          <w:color w:val="auto"/>
          <w:sz w:val="24"/>
          <w:szCs w:val="24"/>
        </w:rPr>
      </w:pPr>
      <w:r>
        <w:rPr>
          <w:rFonts w:hint="eastAsia" w:ascii="宋体" w:hAnsi="宋体" w:eastAsia="宋体" w:cs="仿宋"/>
          <w:color w:val="auto"/>
          <w:sz w:val="24"/>
          <w:szCs w:val="24"/>
        </w:rPr>
        <w:t>我方自愿按照招标文件规定的各项要求向采购人提供所需服务，投标报价如下：</w:t>
      </w:r>
    </w:p>
    <w:p w14:paraId="5ABD4105">
      <w:pPr>
        <w:pStyle w:val="16"/>
        <w:spacing w:after="0"/>
        <w:ind w:firstLine="0"/>
        <w:rPr>
          <w:rFonts w:eastAsia="宋体"/>
          <w:color w:val="auto"/>
        </w:rPr>
      </w:pPr>
    </w:p>
    <w:p w14:paraId="29744AF6">
      <w:pPr>
        <w:pStyle w:val="16"/>
        <w:spacing w:after="0"/>
        <w:rPr>
          <w:rFonts w:eastAsia="宋体"/>
          <w:color w:val="auto"/>
        </w:rPr>
      </w:pPr>
    </w:p>
    <w:tbl>
      <w:tblPr>
        <w:tblStyle w:val="17"/>
        <w:tblpPr w:leftFromText="180" w:rightFromText="180" w:vertAnchor="text" w:tblpXSpec="center" w:tblpY="1"/>
        <w:tblOverlap w:val="never"/>
        <w:tblW w:w="942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0"/>
        <w:gridCol w:w="5622"/>
        <w:gridCol w:w="2068"/>
      </w:tblGrid>
      <w:tr w14:paraId="306275A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2" w:hRule="atLeast"/>
        </w:trPr>
        <w:tc>
          <w:tcPr>
            <w:tcW w:w="9420" w:type="dxa"/>
            <w:gridSpan w:val="3"/>
            <w:tcBorders>
              <w:top w:val="double" w:color="000000" w:sz="6" w:space="0"/>
              <w:bottom w:val="single" w:color="auto" w:sz="4" w:space="0"/>
            </w:tcBorders>
            <w:noWrap w:val="0"/>
            <w:vAlign w:val="center"/>
          </w:tcPr>
          <w:p w14:paraId="154DFFBC">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报价表</w:t>
            </w:r>
          </w:p>
        </w:tc>
      </w:tr>
      <w:tr w14:paraId="3BC80E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09" w:hRule="atLeast"/>
        </w:trPr>
        <w:tc>
          <w:tcPr>
            <w:tcW w:w="1730" w:type="dxa"/>
            <w:tcBorders>
              <w:top w:val="single" w:color="auto" w:sz="4" w:space="0"/>
              <w:bottom w:val="single" w:color="000000" w:sz="6" w:space="0"/>
            </w:tcBorders>
            <w:noWrap w:val="0"/>
            <w:vAlign w:val="center"/>
          </w:tcPr>
          <w:p w14:paraId="1546AF82">
            <w:pPr>
              <w:spacing w:line="360" w:lineRule="auto"/>
              <w:jc w:val="center"/>
              <w:rPr>
                <w:rFonts w:hint="eastAsia" w:ascii="仿宋" w:hAnsi="仿宋" w:eastAsia="仿宋" w:cs="仿宋"/>
                <w:b/>
                <w:caps/>
                <w:color w:val="auto"/>
                <w:sz w:val="24"/>
              </w:rPr>
            </w:pPr>
            <w:r>
              <w:rPr>
                <w:rFonts w:hint="eastAsia" w:ascii="仿宋" w:hAnsi="仿宋" w:eastAsia="仿宋" w:cs="仿宋"/>
                <w:color w:val="auto"/>
                <w:sz w:val="24"/>
              </w:rPr>
              <w:t>项目名称</w:t>
            </w:r>
          </w:p>
        </w:tc>
        <w:tc>
          <w:tcPr>
            <w:tcW w:w="5622" w:type="dxa"/>
            <w:tcBorders>
              <w:top w:val="single" w:color="auto" w:sz="4" w:space="0"/>
              <w:bottom w:val="single" w:color="000000" w:sz="6" w:space="0"/>
              <w:right w:val="single" w:color="auto" w:sz="4" w:space="0"/>
            </w:tcBorders>
            <w:noWrap w:val="0"/>
            <w:vAlign w:val="center"/>
          </w:tcPr>
          <w:p w14:paraId="6F5E56C8">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四川铁道职业学院工会委员会</w:t>
            </w:r>
          </w:p>
          <w:p w14:paraId="38228EDE">
            <w:pPr>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2025年国家法定节日慰问采购项目</w:t>
            </w:r>
            <w:r>
              <w:rPr>
                <w:rFonts w:hint="eastAsia" w:ascii="仿宋" w:hAnsi="仿宋" w:eastAsia="仿宋" w:cs="仿宋"/>
                <w:color w:val="auto"/>
                <w:sz w:val="24"/>
              </w:rPr>
              <w:t xml:space="preserve"> </w:t>
            </w:r>
          </w:p>
        </w:tc>
        <w:tc>
          <w:tcPr>
            <w:tcW w:w="2068" w:type="dxa"/>
            <w:tcBorders>
              <w:top w:val="single" w:color="auto" w:sz="4" w:space="0"/>
              <w:left w:val="single" w:color="auto" w:sz="4" w:space="0"/>
              <w:bottom w:val="single" w:color="000000" w:sz="6" w:space="0"/>
            </w:tcBorders>
            <w:noWrap w:val="0"/>
            <w:vAlign w:val="center"/>
          </w:tcPr>
          <w:p w14:paraId="34A6D902">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备注</w:t>
            </w:r>
          </w:p>
        </w:tc>
      </w:tr>
      <w:tr w14:paraId="79F776D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115" w:hRule="atLeast"/>
        </w:trPr>
        <w:tc>
          <w:tcPr>
            <w:tcW w:w="1730" w:type="dxa"/>
            <w:tcBorders>
              <w:top w:val="single" w:color="auto" w:sz="4" w:space="0"/>
            </w:tcBorders>
            <w:noWrap w:val="0"/>
            <w:vAlign w:val="center"/>
          </w:tcPr>
          <w:p w14:paraId="3BDE9047">
            <w:pPr>
              <w:spacing w:line="360" w:lineRule="auto"/>
              <w:jc w:val="center"/>
              <w:rPr>
                <w:rFonts w:ascii="仿宋" w:hAnsi="仿宋" w:eastAsia="仿宋" w:cs="仿宋"/>
                <w:bCs/>
                <w:color w:val="auto"/>
                <w:sz w:val="24"/>
              </w:rPr>
            </w:pPr>
            <w:r>
              <w:rPr>
                <w:rFonts w:hint="eastAsia" w:ascii="仿宋" w:hAnsi="仿宋" w:eastAsia="仿宋" w:cs="仿宋"/>
                <w:color w:val="auto"/>
                <w:sz w:val="24"/>
              </w:rPr>
              <w:t>报价</w:t>
            </w:r>
          </w:p>
        </w:tc>
        <w:tc>
          <w:tcPr>
            <w:tcW w:w="5622" w:type="dxa"/>
            <w:tcBorders>
              <w:top w:val="single" w:color="auto" w:sz="4" w:space="0"/>
              <w:right w:val="single" w:color="auto" w:sz="4" w:space="0"/>
            </w:tcBorders>
            <w:noWrap w:val="0"/>
            <w:vAlign w:val="center"/>
          </w:tcPr>
          <w:p w14:paraId="58F7CA69">
            <w:pPr>
              <w:spacing w:line="360" w:lineRule="auto"/>
              <w:jc w:val="center"/>
              <w:rPr>
                <w:rFonts w:hint="eastAsia" w:ascii="仿宋" w:hAnsi="仿宋" w:eastAsia="仿宋" w:cs="仿宋"/>
                <w:color w:val="auto"/>
                <w:sz w:val="24"/>
              </w:rPr>
            </w:pPr>
          </w:p>
          <w:p w14:paraId="39554A6D">
            <w:pPr>
              <w:spacing w:line="360" w:lineRule="auto"/>
              <w:ind w:firstLine="1680" w:firstLineChars="700"/>
              <w:rPr>
                <w:rFonts w:hint="eastAsia" w:ascii="仿宋" w:hAnsi="仿宋" w:eastAsia="仿宋" w:cs="仿宋"/>
                <w:color w:val="auto"/>
                <w:sz w:val="24"/>
              </w:rPr>
            </w:pPr>
            <w:r>
              <w:rPr>
                <w:rFonts w:hint="eastAsia" w:ascii="仿宋" w:hAnsi="仿宋" w:eastAsia="仿宋" w:cs="仿宋"/>
                <w:color w:val="auto"/>
                <w:sz w:val="24"/>
              </w:rPr>
              <w:t>上浮：</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14:paraId="0AE07BAD">
            <w:pPr>
              <w:spacing w:line="360" w:lineRule="auto"/>
              <w:jc w:val="center"/>
              <w:rPr>
                <w:rFonts w:ascii="仿宋" w:hAnsi="仿宋" w:eastAsia="仿宋" w:cs="仿宋"/>
                <w:color w:val="auto"/>
                <w:sz w:val="24"/>
              </w:rPr>
            </w:pPr>
          </w:p>
        </w:tc>
        <w:tc>
          <w:tcPr>
            <w:tcW w:w="2068" w:type="dxa"/>
            <w:tcBorders>
              <w:left w:val="single" w:color="auto" w:sz="4" w:space="0"/>
            </w:tcBorders>
            <w:noWrap w:val="0"/>
            <w:vAlign w:val="center"/>
          </w:tcPr>
          <w:p w14:paraId="1DED0476">
            <w:pPr>
              <w:spacing w:line="360" w:lineRule="auto"/>
              <w:ind w:firstLine="480"/>
              <w:jc w:val="center"/>
              <w:rPr>
                <w:rFonts w:hint="eastAsia" w:ascii="仿宋" w:hAnsi="仿宋" w:eastAsia="仿宋" w:cs="仿宋"/>
                <w:color w:val="auto"/>
                <w:sz w:val="24"/>
              </w:rPr>
            </w:pPr>
          </w:p>
        </w:tc>
      </w:tr>
    </w:tbl>
    <w:p w14:paraId="19243CC3">
      <w:pPr>
        <w:pStyle w:val="16"/>
        <w:spacing w:after="0"/>
        <w:ind w:left="0" w:leftChars="0" w:firstLine="0" w:firstLineChars="0"/>
        <w:rPr>
          <w:rFonts w:eastAsia="宋体"/>
          <w:color w:val="auto"/>
        </w:rPr>
      </w:pPr>
    </w:p>
    <w:p w14:paraId="1A7DC53B">
      <w:pPr>
        <w:pStyle w:val="16"/>
        <w:spacing w:after="0"/>
        <w:rPr>
          <w:rFonts w:hint="eastAsia" w:eastAsia="宋体"/>
          <w:color w:val="auto"/>
        </w:rPr>
      </w:pPr>
      <w:r>
        <w:rPr>
          <w:rFonts w:hint="eastAsia" w:eastAsia="宋体"/>
          <w:color w:val="auto"/>
        </w:rPr>
        <w:t>注：1.报价应为完成本</w:t>
      </w:r>
      <w:r>
        <w:rPr>
          <w:rFonts w:hint="eastAsia" w:eastAsia="宋体"/>
          <w:color w:val="auto"/>
          <w:lang w:eastAsia="zh-CN"/>
        </w:rPr>
        <w:t>比选</w:t>
      </w:r>
      <w:r>
        <w:rPr>
          <w:rFonts w:hint="eastAsia" w:eastAsia="宋体"/>
          <w:color w:val="auto"/>
        </w:rPr>
        <w:t>文件中所要求的服务所应包括内容的所有价格，包含人工劳务、设备投入、成果、保险、税费、利润等完成本项目所需的一切费用。</w:t>
      </w:r>
    </w:p>
    <w:p w14:paraId="2BFD4FA8">
      <w:pPr>
        <w:pStyle w:val="16"/>
        <w:spacing w:after="0"/>
        <w:rPr>
          <w:rFonts w:hint="eastAsia" w:eastAsia="宋体"/>
          <w:color w:val="auto"/>
        </w:rPr>
      </w:pPr>
      <w:r>
        <w:rPr>
          <w:rFonts w:hint="eastAsia" w:eastAsia="宋体"/>
          <w:color w:val="auto"/>
        </w:rPr>
        <w:t>2.</w:t>
      </w:r>
      <w:r>
        <w:rPr>
          <w:rFonts w:eastAsia="宋体"/>
          <w:color w:val="auto"/>
        </w:rPr>
        <w:t xml:space="preserve"> 本项目报价要求填报</w:t>
      </w:r>
      <w:r>
        <w:rPr>
          <w:rFonts w:hint="eastAsia" w:eastAsia="宋体"/>
          <w:color w:val="auto"/>
        </w:rPr>
        <w:t>上浮</w:t>
      </w:r>
      <w:r>
        <w:rPr>
          <w:rFonts w:eastAsia="宋体"/>
          <w:color w:val="auto"/>
        </w:rPr>
        <w:t>，</w:t>
      </w:r>
      <w:r>
        <w:rPr>
          <w:rFonts w:hint="eastAsia" w:eastAsia="宋体"/>
          <w:color w:val="auto"/>
        </w:rPr>
        <w:t>上浮可以为0，</w:t>
      </w:r>
      <w:r>
        <w:rPr>
          <w:rFonts w:eastAsia="宋体"/>
          <w:color w:val="auto"/>
        </w:rPr>
        <w:t>不能为负数，否则视为无效响应。</w:t>
      </w:r>
      <w:r>
        <w:rPr>
          <w:rFonts w:hint="eastAsia" w:eastAsia="宋体"/>
          <w:color w:val="auto"/>
        </w:rPr>
        <w:t>可</w:t>
      </w:r>
      <w:r>
        <w:rPr>
          <w:rFonts w:eastAsia="宋体"/>
          <w:color w:val="auto"/>
        </w:rPr>
        <w:t>按上浮计算后四舍五入保留小数点后两位。</w:t>
      </w:r>
    </w:p>
    <w:p w14:paraId="44837EDE">
      <w:pPr>
        <w:pStyle w:val="16"/>
        <w:spacing w:after="0"/>
        <w:rPr>
          <w:rFonts w:eastAsia="宋体"/>
          <w:color w:val="auto"/>
        </w:rPr>
      </w:pPr>
    </w:p>
    <w:p w14:paraId="6F75F704">
      <w:pPr>
        <w:pStyle w:val="16"/>
        <w:spacing w:after="0"/>
        <w:ind w:left="0" w:leftChars="0" w:firstLine="0" w:firstLineChars="0"/>
        <w:rPr>
          <w:rFonts w:eastAsia="宋体"/>
          <w:color w:val="auto"/>
        </w:rPr>
      </w:pPr>
    </w:p>
    <w:p w14:paraId="6D6C99A7">
      <w:pPr>
        <w:adjustRightInd w:val="0"/>
        <w:snapToGrid w:val="0"/>
        <w:spacing w:line="560" w:lineRule="exact"/>
        <w:rPr>
          <w:rFonts w:hint="default" w:ascii="宋体" w:hAnsi="宋体" w:eastAsia="宋体" w:cs="华文仿宋"/>
          <w:color w:val="auto"/>
          <w:sz w:val="24"/>
          <w:u w:val="single"/>
          <w:lang w:val="en-US" w:eastAsia="zh-CN"/>
        </w:rPr>
      </w:pPr>
      <w:r>
        <w:rPr>
          <w:rFonts w:hint="eastAsia" w:ascii="宋体" w:hAnsi="宋体" w:eastAsia="宋体" w:cs="华文仿宋"/>
          <w:color w:val="auto"/>
          <w:sz w:val="24"/>
        </w:rPr>
        <w:t>申请人名称</w:t>
      </w:r>
      <w:r>
        <w:rPr>
          <w:rFonts w:hint="eastAsia" w:ascii="宋体" w:hAnsi="宋体" w:eastAsia="宋体" w:cs="华文仿宋"/>
          <w:color w:val="auto"/>
          <w:kern w:val="0"/>
          <w:sz w:val="24"/>
        </w:rPr>
        <w:t>（加盖公章）</w:t>
      </w:r>
      <w:r>
        <w:rPr>
          <w:rFonts w:hint="eastAsia" w:ascii="宋体" w:hAnsi="宋体" w:eastAsia="宋体" w:cs="华文仿宋"/>
          <w:color w:val="auto"/>
          <w:sz w:val="24"/>
        </w:rPr>
        <w:t>：</w:t>
      </w:r>
      <w:r>
        <w:rPr>
          <w:rFonts w:hint="eastAsia" w:ascii="宋体" w:hAnsi="宋体" w:eastAsia="宋体" w:cs="华文仿宋"/>
          <w:color w:val="auto"/>
          <w:sz w:val="24"/>
          <w:u w:val="single"/>
          <w:lang w:val="en-US" w:eastAsia="zh-CN"/>
        </w:rPr>
        <w:t xml:space="preserve">                                        </w:t>
      </w:r>
    </w:p>
    <w:p w14:paraId="7A4F9726">
      <w:pPr>
        <w:spacing w:line="560" w:lineRule="exact"/>
        <w:jc w:val="left"/>
        <w:rPr>
          <w:rFonts w:hint="default" w:ascii="宋体" w:hAnsi="宋体" w:eastAsia="宋体"/>
          <w:color w:val="auto"/>
          <w:sz w:val="24"/>
          <w:u w:val="single"/>
          <w:lang w:val="en-US" w:eastAsia="zh-CN"/>
        </w:rPr>
      </w:pPr>
      <w:r>
        <w:rPr>
          <w:rFonts w:hint="eastAsia" w:ascii="宋体" w:hAnsi="宋体" w:eastAsia="宋体"/>
          <w:color w:val="auto"/>
          <w:sz w:val="24"/>
        </w:rPr>
        <w:t>法定代表人/单位负责人或授权代表（签字或加盖个人印章）：</w:t>
      </w:r>
      <w:r>
        <w:rPr>
          <w:rFonts w:hint="eastAsia" w:ascii="宋体" w:hAnsi="宋体" w:eastAsia="宋体"/>
          <w:color w:val="auto"/>
          <w:sz w:val="24"/>
          <w:u w:val="single"/>
          <w:lang w:val="en-US" w:eastAsia="zh-CN"/>
        </w:rPr>
        <w:t xml:space="preserve">          </w:t>
      </w:r>
    </w:p>
    <w:p w14:paraId="164557B7">
      <w:pPr>
        <w:pStyle w:val="2"/>
        <w:spacing w:after="0" w:line="560" w:lineRule="exact"/>
        <w:rPr>
          <w:rFonts w:hint="eastAsia" w:ascii="宋体" w:hAnsi="宋体" w:eastAsia="宋体"/>
          <w:color w:val="auto"/>
          <w:sz w:val="24"/>
          <w:lang w:val="zh-CN"/>
        </w:rPr>
      </w:pPr>
      <w:r>
        <w:rPr>
          <w:rFonts w:hint="eastAsia" w:ascii="宋体" w:hAnsi="宋体" w:eastAsia="宋体"/>
          <w:color w:val="auto"/>
          <w:sz w:val="24"/>
        </w:rPr>
        <w:t xml:space="preserve">日期：  </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 xml:space="preserve"> </w:t>
      </w:r>
      <w:r>
        <w:rPr>
          <w:rFonts w:hint="eastAsia" w:ascii="宋体" w:hAnsi="宋体" w:eastAsia="宋体"/>
          <w:color w:val="auto"/>
          <w:sz w:val="24"/>
          <w:lang w:val="zh-CN"/>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lang w:val="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lang w:val="zh-CN"/>
        </w:rPr>
        <w:t>日</w:t>
      </w:r>
    </w:p>
    <w:p w14:paraId="4BFE8870">
      <w:pPr>
        <w:pStyle w:val="2"/>
        <w:spacing w:after="0" w:line="560" w:lineRule="exact"/>
        <w:rPr>
          <w:rFonts w:ascii="宋体" w:hAnsi="宋体" w:eastAsia="宋体"/>
          <w:color w:val="auto"/>
          <w:sz w:val="24"/>
        </w:rPr>
      </w:pPr>
    </w:p>
    <w:p w14:paraId="277682EE">
      <w:pPr>
        <w:rPr>
          <w:rFonts w:ascii="宋体" w:hAnsi="宋体" w:eastAsia="宋体"/>
          <w:color w:val="auto"/>
          <w:sz w:val="24"/>
        </w:rPr>
      </w:pPr>
      <w:r>
        <w:rPr>
          <w:rFonts w:hint="eastAsia" w:ascii="宋体" w:hAnsi="宋体" w:eastAsia="宋体"/>
          <w:color w:val="auto"/>
          <w:sz w:val="24"/>
        </w:rPr>
        <w:br w:type="page"/>
      </w:r>
    </w:p>
    <w:p w14:paraId="0889A20E">
      <w:pPr>
        <w:pStyle w:val="11"/>
        <w:spacing w:line="400" w:lineRule="exact"/>
        <w:ind w:firstLine="480" w:firstLineChars="200"/>
        <w:rPr>
          <w:rFonts w:hint="eastAsia" w:ascii="方正小标宋_GBK" w:hAnsi="方正小标宋_GBK" w:eastAsia="方正小标宋_GBK" w:cs="方正小标宋_GBK"/>
          <w:bCs/>
          <w:color w:val="auto"/>
          <w:sz w:val="24"/>
          <w:szCs w:val="24"/>
          <w:lang w:val="en-US" w:eastAsia="zh-CN"/>
        </w:rPr>
      </w:pPr>
      <w:r>
        <w:rPr>
          <w:rFonts w:hint="eastAsia" w:ascii="方正小标宋_GBK" w:hAnsi="方正小标宋_GBK" w:eastAsia="方正小标宋_GBK" w:cs="方正小标宋_GBK"/>
          <w:bCs/>
          <w:color w:val="auto"/>
          <w:sz w:val="24"/>
          <w:szCs w:val="24"/>
          <w:lang w:val="en-US" w:eastAsia="zh-CN"/>
        </w:rPr>
        <w:t>九、申请人其他需要补充的资料</w:t>
      </w:r>
    </w:p>
    <w:p w14:paraId="231AB267">
      <w:pPr>
        <w:ind w:firstLine="562" w:firstLineChars="200"/>
        <w:rPr>
          <w:rFonts w:ascii="宋体" w:hAnsi="宋体" w:eastAsia="宋体"/>
          <w:b/>
          <w:color w:val="auto"/>
          <w:sz w:val="28"/>
          <w:szCs w:val="28"/>
        </w:rPr>
      </w:pPr>
    </w:p>
    <w:p w14:paraId="523ADF8D">
      <w:pPr>
        <w:ind w:firstLine="562" w:firstLineChars="200"/>
        <w:rPr>
          <w:rFonts w:ascii="宋体" w:hAnsi="宋体" w:eastAsia="宋体"/>
          <w:b/>
          <w:color w:val="auto"/>
          <w:sz w:val="28"/>
          <w:szCs w:val="28"/>
        </w:rPr>
      </w:pPr>
      <w:r>
        <w:rPr>
          <w:rFonts w:hint="eastAsia" w:ascii="宋体" w:hAnsi="宋体" w:eastAsia="宋体"/>
          <w:b/>
          <w:color w:val="auto"/>
          <w:sz w:val="28"/>
          <w:szCs w:val="28"/>
        </w:rPr>
        <w:t>针对比选文件的要求，申请人认为需要提供的其它资料。例如特殊资格条件证明材料等等</w:t>
      </w:r>
    </w:p>
    <w:p w14:paraId="379EFEA9">
      <w:pPr>
        <w:jc w:val="center"/>
        <w:rPr>
          <w:rFonts w:ascii="宋体" w:hAnsi="宋体" w:eastAsia="宋体"/>
          <w:b/>
          <w:color w:val="auto"/>
          <w:sz w:val="28"/>
          <w:szCs w:val="28"/>
        </w:rPr>
      </w:pPr>
    </w:p>
    <w:p w14:paraId="699C7C73">
      <w:pPr>
        <w:jc w:val="center"/>
        <w:rPr>
          <w:rFonts w:ascii="宋体" w:hAnsi="宋体" w:eastAsia="宋体"/>
          <w:b/>
          <w:color w:val="auto"/>
          <w:sz w:val="28"/>
          <w:szCs w:val="28"/>
        </w:rPr>
      </w:pPr>
      <w:r>
        <w:rPr>
          <w:rFonts w:hint="eastAsia" w:ascii="宋体" w:hAnsi="宋体" w:eastAsia="宋体"/>
          <w:b/>
          <w:color w:val="auto"/>
          <w:sz w:val="28"/>
          <w:szCs w:val="28"/>
        </w:rPr>
        <w:t>（格式自拟）</w:t>
      </w:r>
    </w:p>
    <w:p w14:paraId="335F2690">
      <w:pPr>
        <w:rPr>
          <w:rFonts w:ascii="宋体" w:hAnsi="宋体" w:eastAsia="宋体"/>
          <w:color w:val="auto"/>
        </w:rPr>
      </w:pPr>
      <w:r>
        <w:rPr>
          <w:rFonts w:ascii="宋体" w:hAnsi="宋体" w:eastAsia="宋体"/>
          <w:color w:val="auto"/>
        </w:rPr>
        <w:br w:type="page"/>
      </w:r>
    </w:p>
    <w:p w14:paraId="271534C1">
      <w:pPr>
        <w:pStyle w:val="3"/>
        <w:numPr>
          <w:ilvl w:val="0"/>
          <w:numId w:val="8"/>
        </w:numPr>
        <w:bidi w:val="0"/>
        <w:jc w:val="center"/>
        <w:rPr>
          <w:rFonts w:hint="eastAsia"/>
          <w:color w:val="auto"/>
        </w:rPr>
      </w:pPr>
      <w:bookmarkStart w:id="28" w:name="_Toc31585"/>
      <w:bookmarkStart w:id="29" w:name="_Toc13707"/>
      <w:bookmarkStart w:id="30" w:name="_Toc26179"/>
      <w:r>
        <w:rPr>
          <w:rFonts w:hint="eastAsia"/>
          <w:color w:val="auto"/>
        </w:rPr>
        <w:t>采购合同条款（草案）</w:t>
      </w:r>
      <w:bookmarkEnd w:id="28"/>
      <w:bookmarkEnd w:id="29"/>
      <w:bookmarkEnd w:id="30"/>
    </w:p>
    <w:p w14:paraId="6F0D6409">
      <w:pPr>
        <w:spacing w:line="520" w:lineRule="exact"/>
        <w:jc w:val="both"/>
        <w:rPr>
          <w:rFonts w:hint="default" w:ascii="仿宋_GB2312" w:hAnsi="仿宋" w:eastAsia="仿宋_GB2312"/>
          <w:color w:val="auto"/>
          <w:sz w:val="28"/>
          <w:szCs w:val="28"/>
          <w:lang w:val="en-US" w:eastAsia="zh-CN"/>
        </w:rPr>
      </w:pPr>
      <w:bookmarkStart w:id="31" w:name="_Toc516554167"/>
      <w:r>
        <w:rPr>
          <w:rFonts w:hint="eastAsia" w:ascii="仿宋_GB2312" w:hAnsi="仿宋" w:eastAsia="仿宋_GB2312"/>
          <w:color w:val="auto"/>
          <w:sz w:val="28"/>
          <w:szCs w:val="28"/>
        </w:rPr>
        <w:t>甲方：</w:t>
      </w:r>
      <w:r>
        <w:rPr>
          <w:rFonts w:hint="eastAsia" w:ascii="仿宋_GB2312" w:hAnsi="仿宋" w:eastAsia="仿宋_GB2312"/>
          <w:color w:val="auto"/>
          <w:sz w:val="28"/>
          <w:szCs w:val="28"/>
          <w:lang w:val="en-US" w:eastAsia="zh-CN"/>
        </w:rPr>
        <w:t>四川铁道职业学院工会委员会</w:t>
      </w:r>
    </w:p>
    <w:p w14:paraId="0D102993">
      <w:pPr>
        <w:spacing w:line="520" w:lineRule="exact"/>
        <w:jc w:val="both"/>
        <w:rPr>
          <w:rFonts w:hint="eastAsia" w:ascii="仿宋_GB2312" w:hAnsi="仿宋" w:eastAsia="仿宋_GB2312"/>
          <w:color w:val="auto"/>
          <w:sz w:val="28"/>
          <w:szCs w:val="28"/>
        </w:rPr>
      </w:pPr>
      <w:r>
        <w:rPr>
          <w:rFonts w:hint="eastAsia" w:ascii="仿宋_GB2312" w:hAnsi="仿宋" w:eastAsia="仿宋_GB2312"/>
          <w:color w:val="auto"/>
          <w:sz w:val="28"/>
          <w:szCs w:val="28"/>
        </w:rPr>
        <w:t>乙方：</w:t>
      </w:r>
    </w:p>
    <w:p w14:paraId="3A6A1F2F">
      <w:pPr>
        <w:spacing w:line="520" w:lineRule="exact"/>
        <w:ind w:firstLine="560" w:firstLineChars="200"/>
        <w:jc w:val="both"/>
        <w:rPr>
          <w:rFonts w:ascii="仿宋_GB2312" w:hAnsi="仿宋" w:eastAsia="仿宋_GB2312"/>
          <w:color w:val="auto"/>
          <w:sz w:val="28"/>
          <w:szCs w:val="28"/>
        </w:rPr>
      </w:pPr>
      <w:r>
        <w:rPr>
          <w:rFonts w:hint="eastAsia" w:ascii="仿宋_GB2312" w:hAnsi="仿宋" w:eastAsia="仿宋_GB2312"/>
          <w:color w:val="auto"/>
          <w:sz w:val="28"/>
          <w:szCs w:val="28"/>
          <w:lang w:val="en-US" w:eastAsia="zh-CN"/>
        </w:rPr>
        <w:t>按照</w:t>
      </w:r>
      <w:r>
        <w:rPr>
          <w:rFonts w:hint="eastAsia" w:ascii="仿宋_GB2312" w:hAnsi="仿宋" w:eastAsia="仿宋_GB2312"/>
          <w:color w:val="auto"/>
          <w:sz w:val="28"/>
          <w:szCs w:val="28"/>
        </w:rPr>
        <w:t>《中华人民共和国民法典》及</w:t>
      </w:r>
      <w:r>
        <w:rPr>
          <w:rFonts w:hint="eastAsia" w:ascii="仿宋_GB2312" w:hAnsi="仿宋" w:eastAsia="仿宋_GB2312"/>
          <w:color w:val="auto"/>
          <w:sz w:val="28"/>
          <w:szCs w:val="28"/>
          <w:lang w:val="en-US" w:eastAsia="zh-CN"/>
        </w:rPr>
        <w:t>四川铁道职业学院工会委员会2025年国家法定节日慰问</w:t>
      </w:r>
      <w:r>
        <w:rPr>
          <w:rFonts w:hint="eastAsia" w:ascii="仿宋_GB2312" w:hAnsi="仿宋" w:eastAsia="仿宋_GB2312"/>
          <w:color w:val="auto"/>
          <w:sz w:val="28"/>
          <w:szCs w:val="28"/>
        </w:rPr>
        <w:t>采购项目的《招标文件》、乙方的《投标文件》及《</w:t>
      </w:r>
      <w:r>
        <w:rPr>
          <w:rFonts w:hint="eastAsia" w:ascii="仿宋_GB2312" w:hAnsi="仿宋" w:eastAsia="仿宋_GB2312"/>
          <w:color w:val="auto"/>
          <w:sz w:val="28"/>
          <w:szCs w:val="28"/>
          <w:lang w:val="en-US" w:eastAsia="zh-CN"/>
        </w:rPr>
        <w:t>比选结果公告</w:t>
      </w:r>
      <w:r>
        <w:rPr>
          <w:rFonts w:hint="eastAsia" w:ascii="仿宋_GB2312" w:hAnsi="仿宋" w:eastAsia="仿宋_GB2312"/>
          <w:color w:val="auto"/>
          <w:sz w:val="28"/>
          <w:szCs w:val="28"/>
        </w:rPr>
        <w:t>》，甲、乙双方同意签订本合同。详细技术说明及其他有关合同项目的特定信息由合同附件予以说明，合同附件及本项目的招标文件、投标文件、《</w:t>
      </w:r>
      <w:r>
        <w:rPr>
          <w:rFonts w:hint="eastAsia" w:ascii="仿宋_GB2312" w:hAnsi="仿宋" w:eastAsia="仿宋_GB2312"/>
          <w:color w:val="auto"/>
          <w:sz w:val="28"/>
          <w:szCs w:val="28"/>
          <w:lang w:val="en-US" w:eastAsia="zh-CN"/>
        </w:rPr>
        <w:t>比选结果公告</w:t>
      </w:r>
      <w:r>
        <w:rPr>
          <w:rFonts w:hint="eastAsia" w:ascii="仿宋_GB2312" w:hAnsi="仿宋" w:eastAsia="仿宋_GB2312"/>
          <w:color w:val="auto"/>
          <w:sz w:val="28"/>
          <w:szCs w:val="28"/>
        </w:rPr>
        <w:t>》等均为本合同不可分割的部分。双方同意共同遵守如下条款：</w:t>
      </w:r>
    </w:p>
    <w:p w14:paraId="3DBC3875">
      <w:pPr>
        <w:numPr>
          <w:ilvl w:val="0"/>
          <w:numId w:val="0"/>
        </w:numPr>
        <w:spacing w:line="520" w:lineRule="exact"/>
        <w:ind w:firstLine="562" w:firstLineChars="200"/>
        <w:jc w:val="both"/>
        <w:rPr>
          <w:rFonts w:hint="eastAsia" w:ascii="仿宋_GB2312" w:hAnsi="仿宋" w:eastAsia="仿宋_GB2312"/>
          <w:b/>
          <w:color w:val="auto"/>
          <w:sz w:val="28"/>
          <w:szCs w:val="28"/>
          <w:lang w:val="en-US" w:eastAsia="zh-CN"/>
        </w:rPr>
      </w:pPr>
      <w:r>
        <w:rPr>
          <w:rFonts w:hint="eastAsia" w:ascii="仿宋_GB2312" w:hAnsi="仿宋" w:eastAsia="仿宋_GB2312" w:cstheme="minorBidi"/>
          <w:b/>
          <w:color w:val="auto"/>
          <w:kern w:val="2"/>
          <w:sz w:val="28"/>
          <w:szCs w:val="28"/>
          <w:lang w:val="en-US" w:eastAsia="zh-CN" w:bidi="ar-SA"/>
        </w:rPr>
        <w:t>第一条</w:t>
      </w:r>
      <w:r>
        <w:rPr>
          <w:rFonts w:hint="eastAsia" w:ascii="仿宋_GB2312" w:hAnsi="仿宋" w:eastAsia="仿宋_GB2312"/>
          <w:b/>
          <w:color w:val="auto"/>
          <w:sz w:val="28"/>
          <w:szCs w:val="28"/>
          <w:lang w:val="en-US" w:eastAsia="zh-CN"/>
        </w:rPr>
        <w:t xml:space="preserve"> 服务内容</w:t>
      </w:r>
    </w:p>
    <w:p w14:paraId="0CD41D30">
      <w:pPr>
        <w:numPr>
          <w:ilvl w:val="0"/>
          <w:numId w:val="0"/>
        </w:numPr>
        <w:spacing w:line="520" w:lineRule="exact"/>
        <w:ind w:firstLine="560" w:firstLineChars="200"/>
        <w:jc w:val="both"/>
        <w:rPr>
          <w:rFonts w:hint="eastAsia" w:ascii="仿宋_GB2312" w:hAnsi="仿宋" w:eastAsia="仿宋_GB2312"/>
          <w:color w:val="auto"/>
          <w:sz w:val="28"/>
          <w:szCs w:val="28"/>
          <w:lang w:val="en-US" w:eastAsia="zh-CN"/>
        </w:rPr>
      </w:pPr>
      <w:r>
        <w:rPr>
          <w:rFonts w:hint="eastAsia" w:ascii="仿宋_GB2312" w:hAnsi="仿宋" w:eastAsia="仿宋_GB2312"/>
          <w:color w:val="auto"/>
          <w:sz w:val="28"/>
          <w:szCs w:val="28"/>
          <w:lang w:val="en-US" w:eastAsia="zh-CN"/>
        </w:rPr>
        <w:t>甲方委托乙方承办甲方员工2025年劳动节、端午节、中秋节、国庆节、元旦节、春节等法定节日慰问采购服务。甲方按照会员人数向乙方提供当次采购单价及数量，乙方根据甲方需求向甲方提供节日慰问采购服务。甲方员工可使用乙方提供的提货券在乙方商户或联盟商户中以线下支付或线上订单扣款为手段实现定向实物提货以及享受商家服务。</w:t>
      </w:r>
    </w:p>
    <w:p w14:paraId="50CD5974">
      <w:pPr>
        <w:numPr>
          <w:ilvl w:val="0"/>
          <w:numId w:val="0"/>
        </w:numPr>
        <w:spacing w:line="520" w:lineRule="exact"/>
        <w:ind w:firstLine="560" w:firstLineChars="200"/>
        <w:jc w:val="both"/>
        <w:rPr>
          <w:rFonts w:hint="eastAsia" w:ascii="仿宋_GB2312" w:hAnsi="仿宋" w:eastAsia="仿宋_GB2312"/>
          <w:color w:val="auto"/>
          <w:sz w:val="28"/>
          <w:szCs w:val="28"/>
          <w:lang w:val="en-US" w:eastAsia="zh-CN"/>
        </w:rPr>
      </w:pPr>
      <w:r>
        <w:rPr>
          <w:rFonts w:hint="eastAsia" w:ascii="仿宋_GB2312" w:hAnsi="仿宋" w:eastAsia="仿宋_GB2312"/>
          <w:color w:val="auto"/>
          <w:sz w:val="28"/>
          <w:szCs w:val="28"/>
          <w:lang w:val="en-US" w:eastAsia="zh-CN"/>
        </w:rPr>
        <w:t>乙方保证提供的提货券操作简单，提货期或使用有效期不少于 3 年。在此期间，乙方应按照本合同约定的标准和要求持续为甲方提供稳定、优质的服务。</w:t>
      </w:r>
    </w:p>
    <w:p w14:paraId="43E6DF4C">
      <w:pPr>
        <w:numPr>
          <w:ilvl w:val="0"/>
          <w:numId w:val="0"/>
        </w:numPr>
        <w:spacing w:line="520" w:lineRule="exact"/>
        <w:ind w:firstLine="562" w:firstLineChars="200"/>
        <w:jc w:val="both"/>
        <w:rPr>
          <w:rFonts w:hint="default" w:ascii="仿宋_GB2312" w:hAnsi="仿宋" w:eastAsia="仿宋_GB2312" w:cstheme="minorBidi"/>
          <w:b/>
          <w:color w:val="auto"/>
          <w:kern w:val="2"/>
          <w:sz w:val="28"/>
          <w:szCs w:val="28"/>
          <w:lang w:val="en-US" w:eastAsia="zh-CN" w:bidi="ar-SA"/>
        </w:rPr>
      </w:pPr>
      <w:r>
        <w:rPr>
          <w:rFonts w:hint="eastAsia" w:ascii="仿宋_GB2312" w:hAnsi="仿宋" w:eastAsia="仿宋_GB2312" w:cstheme="minorBidi"/>
          <w:b/>
          <w:color w:val="auto"/>
          <w:kern w:val="2"/>
          <w:sz w:val="28"/>
          <w:szCs w:val="28"/>
          <w:lang w:val="en-US" w:eastAsia="zh-CN" w:bidi="ar-SA"/>
        </w:rPr>
        <w:t>第二条  合同价格</w:t>
      </w:r>
    </w:p>
    <w:p w14:paraId="1B6CB3C2">
      <w:pPr>
        <w:spacing w:line="520" w:lineRule="exact"/>
        <w:ind w:firstLine="560" w:firstLineChars="200"/>
        <w:jc w:val="both"/>
        <w:rPr>
          <w:rFonts w:hint="default" w:ascii="仿宋_GB2312" w:eastAsia="仿宋_GB2312"/>
          <w:color w:val="auto"/>
          <w:sz w:val="28"/>
          <w:szCs w:val="28"/>
          <w:lang w:val="en-US"/>
        </w:rPr>
      </w:pPr>
      <w:r>
        <w:rPr>
          <w:rFonts w:hint="eastAsia" w:ascii="仿宋_GB2312" w:hAnsi="仿宋" w:eastAsia="仿宋_GB2312"/>
          <w:color w:val="auto"/>
          <w:sz w:val="28"/>
          <w:szCs w:val="28"/>
          <w:lang w:val="en-US" w:eastAsia="zh-CN"/>
        </w:rPr>
        <w:t>在合同执行期限内，甲方分批次采购。甲方每次采购的数量，将依据甲方工会会员自主选择的结果确定。甲方在每次采购前3个工作日，向乙方明确本次采购数量及单价。</w:t>
      </w:r>
      <w:r>
        <w:rPr>
          <w:rFonts w:hint="eastAsia" w:ascii="仿宋_GB2312" w:eastAsia="仿宋_GB2312"/>
          <w:color w:val="auto"/>
          <w:sz w:val="28"/>
          <w:szCs w:val="28"/>
        </w:rPr>
        <w:t>甲方根据</w:t>
      </w:r>
      <w:r>
        <w:rPr>
          <w:rFonts w:hint="eastAsia" w:ascii="仿宋_GB2312" w:eastAsia="仿宋_GB2312"/>
          <w:color w:val="auto"/>
          <w:sz w:val="28"/>
          <w:szCs w:val="28"/>
          <w:lang w:val="en-US" w:eastAsia="zh-CN"/>
        </w:rPr>
        <w:t>单次</w:t>
      </w:r>
      <w:r>
        <w:rPr>
          <w:rFonts w:hint="eastAsia" w:ascii="仿宋_GB2312" w:hAnsi="仿宋" w:eastAsia="仿宋_GB2312"/>
          <w:color w:val="auto"/>
          <w:sz w:val="28"/>
          <w:szCs w:val="28"/>
          <w:lang w:val="en-US" w:eastAsia="zh-CN"/>
        </w:rPr>
        <w:t>采购数量及单价</w:t>
      </w:r>
      <w:r>
        <w:rPr>
          <w:rFonts w:hint="eastAsia" w:ascii="仿宋_GB2312" w:eastAsia="仿宋_GB2312"/>
          <w:color w:val="auto"/>
          <w:sz w:val="28"/>
          <w:szCs w:val="28"/>
        </w:rPr>
        <w:t>，与乙方</w:t>
      </w:r>
      <w:r>
        <w:rPr>
          <w:rFonts w:hint="eastAsia" w:ascii="仿宋_GB2312" w:eastAsia="仿宋_GB2312"/>
          <w:color w:val="auto"/>
          <w:sz w:val="28"/>
          <w:szCs w:val="28"/>
          <w:lang w:val="en-US" w:eastAsia="zh-CN"/>
        </w:rPr>
        <w:t>单次</w:t>
      </w:r>
      <w:r>
        <w:rPr>
          <w:rFonts w:hint="eastAsia" w:ascii="仿宋_GB2312" w:eastAsia="仿宋_GB2312"/>
          <w:color w:val="auto"/>
          <w:sz w:val="28"/>
          <w:szCs w:val="28"/>
        </w:rPr>
        <w:t>结算。</w:t>
      </w:r>
      <w:r>
        <w:rPr>
          <w:rFonts w:hint="eastAsia" w:ascii="仿宋_GB2312" w:hAnsi="仿宋" w:eastAsia="仿宋_GB2312"/>
          <w:color w:val="auto"/>
          <w:sz w:val="28"/>
          <w:szCs w:val="28"/>
          <w:lang w:val="en-US" w:eastAsia="zh-CN"/>
        </w:rPr>
        <w:t>乙方应依据甲方采购价格上浮</w:t>
      </w:r>
      <w:r>
        <w:rPr>
          <w:rFonts w:hint="eastAsia" w:ascii="仿宋_GB2312" w:hAnsi="仿宋" w:eastAsia="仿宋_GB2312"/>
          <w:color w:val="auto"/>
          <w:sz w:val="28"/>
          <w:szCs w:val="28"/>
          <w:u w:val="single"/>
          <w:lang w:val="en-US" w:eastAsia="zh-CN"/>
        </w:rPr>
        <w:t xml:space="preserve">  </w:t>
      </w:r>
      <w:r>
        <w:rPr>
          <w:rFonts w:hint="eastAsia" w:ascii="仿宋_GB2312" w:hAnsi="仿宋" w:eastAsia="仿宋_GB2312"/>
          <w:color w:val="auto"/>
          <w:sz w:val="28"/>
          <w:szCs w:val="28"/>
          <w:lang w:val="en-US" w:eastAsia="zh-CN"/>
        </w:rPr>
        <w:t>%的金额向甲方提供节日慰问提货券。</w:t>
      </w:r>
    </w:p>
    <w:p w14:paraId="022A117E">
      <w:pPr>
        <w:spacing w:line="520" w:lineRule="exact"/>
        <w:ind w:firstLine="555"/>
        <w:jc w:val="both"/>
        <w:rPr>
          <w:rFonts w:hint="eastAsia" w:ascii="仿宋_GB2312" w:eastAsia="仿宋_GB2312"/>
          <w:b/>
          <w:color w:val="auto"/>
          <w:sz w:val="28"/>
          <w:szCs w:val="28"/>
        </w:rPr>
      </w:pPr>
      <w:r>
        <w:rPr>
          <w:rFonts w:hint="eastAsia" w:ascii="仿宋_GB2312" w:eastAsia="仿宋_GB2312"/>
          <w:b/>
          <w:color w:val="auto"/>
          <w:sz w:val="28"/>
          <w:szCs w:val="28"/>
        </w:rPr>
        <w:t>第三条  合同期限</w:t>
      </w:r>
    </w:p>
    <w:p w14:paraId="6BC16C00">
      <w:pPr>
        <w:spacing w:line="520" w:lineRule="exact"/>
        <w:ind w:firstLine="555"/>
        <w:jc w:val="both"/>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自</w:t>
      </w:r>
      <w:r>
        <w:rPr>
          <w:rFonts w:hint="eastAsia" w:ascii="仿宋_GB2312" w:eastAsia="仿宋_GB2312"/>
          <w:color w:val="auto"/>
          <w:sz w:val="28"/>
          <w:szCs w:val="28"/>
        </w:rPr>
        <w:t>合同签订之日起至</w:t>
      </w:r>
      <w:r>
        <w:rPr>
          <w:rFonts w:hint="eastAsia" w:ascii="仿宋_GB2312" w:hAnsi="仿宋" w:eastAsia="仿宋_GB2312"/>
          <w:color w:val="auto"/>
          <w:sz w:val="28"/>
          <w:szCs w:val="28"/>
          <w:u w:val="single"/>
        </w:rPr>
        <w:t xml:space="preserve">   </w:t>
      </w:r>
      <w:r>
        <w:rPr>
          <w:rFonts w:ascii="仿宋_GB2312" w:hAnsi="仿宋"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hAnsi="仿宋" w:eastAsia="仿宋_GB2312"/>
          <w:color w:val="auto"/>
          <w:sz w:val="28"/>
          <w:szCs w:val="28"/>
          <w:u w:val="single"/>
        </w:rPr>
        <w:t xml:space="preserve">   </w:t>
      </w:r>
      <w:r>
        <w:rPr>
          <w:rFonts w:ascii="仿宋_GB2312" w:hAnsi="仿宋" w:eastAsia="仿宋_GB2312"/>
          <w:color w:val="auto"/>
          <w:sz w:val="28"/>
          <w:szCs w:val="28"/>
          <w:u w:val="single"/>
        </w:rPr>
        <w:t xml:space="preserve"> </w:t>
      </w:r>
      <w:r>
        <w:rPr>
          <w:rFonts w:hint="eastAsia" w:ascii="仿宋_GB2312" w:eastAsia="仿宋_GB2312"/>
          <w:color w:val="auto"/>
          <w:sz w:val="28"/>
          <w:szCs w:val="28"/>
        </w:rPr>
        <w:t>月</w:t>
      </w:r>
      <w:r>
        <w:rPr>
          <w:rFonts w:hint="eastAsia" w:ascii="仿宋_GB2312" w:hAnsi="仿宋" w:eastAsia="仿宋_GB2312"/>
          <w:color w:val="auto"/>
          <w:sz w:val="28"/>
          <w:szCs w:val="28"/>
          <w:u w:val="single"/>
        </w:rPr>
        <w:t xml:space="preserve">   </w:t>
      </w:r>
      <w:r>
        <w:rPr>
          <w:rFonts w:ascii="仿宋_GB2312" w:hAnsi="仿宋" w:eastAsia="仿宋_GB2312"/>
          <w:color w:val="auto"/>
          <w:sz w:val="28"/>
          <w:szCs w:val="28"/>
          <w:u w:val="single"/>
        </w:rPr>
        <w:t xml:space="preserve"> </w:t>
      </w:r>
      <w:r>
        <w:rPr>
          <w:rFonts w:hint="eastAsia" w:ascii="仿宋_GB2312" w:eastAsia="仿宋_GB2312"/>
          <w:color w:val="auto"/>
          <w:sz w:val="28"/>
          <w:szCs w:val="28"/>
        </w:rPr>
        <w:t>日</w:t>
      </w:r>
      <w:r>
        <w:rPr>
          <w:rFonts w:hint="eastAsia" w:ascii="仿宋_GB2312" w:eastAsia="仿宋_GB2312"/>
          <w:color w:val="auto"/>
          <w:sz w:val="28"/>
          <w:szCs w:val="28"/>
          <w:lang w:eastAsia="zh-CN"/>
        </w:rPr>
        <w:t>。</w:t>
      </w:r>
    </w:p>
    <w:p w14:paraId="55F6DE2E">
      <w:pPr>
        <w:spacing w:line="520" w:lineRule="exact"/>
        <w:jc w:val="both"/>
        <w:rPr>
          <w:rFonts w:ascii="仿宋_GB2312" w:eastAsia="仿宋_GB2312"/>
          <w:b/>
          <w:color w:val="auto"/>
          <w:sz w:val="28"/>
          <w:szCs w:val="28"/>
        </w:rPr>
      </w:pPr>
      <w:r>
        <w:rPr>
          <w:rFonts w:hint="eastAsia" w:ascii="仿宋_GB2312" w:eastAsia="仿宋_GB2312"/>
          <w:b/>
          <w:color w:val="auto"/>
          <w:sz w:val="28"/>
          <w:szCs w:val="28"/>
        </w:rPr>
        <w:t xml:space="preserve">    第四条　付款方式</w:t>
      </w:r>
    </w:p>
    <w:p w14:paraId="4E38607C">
      <w:pPr>
        <w:spacing w:line="520" w:lineRule="exact"/>
        <w:ind w:firstLine="570"/>
        <w:jc w:val="both"/>
        <w:rPr>
          <w:rFonts w:ascii="仿宋_GB2312" w:eastAsia="仿宋_GB2312"/>
          <w:color w:val="auto"/>
          <w:sz w:val="28"/>
          <w:szCs w:val="28"/>
        </w:rPr>
      </w:pPr>
      <w:r>
        <w:rPr>
          <w:rFonts w:hint="eastAsia" w:ascii="仿宋_GB2312" w:eastAsia="仿宋_GB2312"/>
          <w:color w:val="auto"/>
          <w:sz w:val="28"/>
          <w:szCs w:val="28"/>
        </w:rPr>
        <w:t>1、本合同签订生效后，甲方须于收到乙方依据本合同约定开具的增值税发票后</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5</w:t>
      </w:r>
      <w:r>
        <w:rPr>
          <w:rFonts w:hint="eastAsia" w:ascii="仿宋_GB2312" w:eastAsia="仿宋_GB2312"/>
          <w:color w:val="auto"/>
          <w:sz w:val="28"/>
          <w:szCs w:val="28"/>
          <w:u w:val="single"/>
        </w:rPr>
        <w:t xml:space="preserve"> </w:t>
      </w:r>
      <w:r>
        <w:rPr>
          <w:rFonts w:ascii="仿宋_GB2312" w:eastAsia="仿宋_GB2312"/>
          <w:color w:val="auto"/>
          <w:sz w:val="28"/>
          <w:szCs w:val="28"/>
        </w:rPr>
        <w:t>个工作日内向乙方支付</w:t>
      </w:r>
      <w:r>
        <w:rPr>
          <w:rFonts w:hint="eastAsia" w:ascii="仿宋_GB2312" w:eastAsia="仿宋_GB2312"/>
          <w:color w:val="auto"/>
          <w:sz w:val="28"/>
          <w:szCs w:val="28"/>
        </w:rPr>
        <w:t>相应的采购价款，具体金额以当期采购价据实结算。</w:t>
      </w:r>
      <w:r>
        <w:rPr>
          <w:rFonts w:hint="eastAsia" w:ascii="仿宋_GB2312" w:eastAsia="仿宋_GB2312"/>
          <w:color w:val="auto"/>
          <w:sz w:val="28"/>
          <w:szCs w:val="28"/>
          <w:lang w:val="en-US" w:eastAsia="zh-CN"/>
        </w:rPr>
        <w:t>若遇甲方财务扎帐时期等特殊原因，付款时间可适当顺延。</w:t>
      </w:r>
      <w:r>
        <w:rPr>
          <w:rFonts w:hint="eastAsia" w:ascii="仿宋_GB2312" w:eastAsia="仿宋_GB2312"/>
          <w:color w:val="auto"/>
          <w:sz w:val="28"/>
          <w:szCs w:val="28"/>
        </w:rPr>
        <w:t>支付方式为转账支付至乙方指定的如下账户：</w:t>
      </w:r>
    </w:p>
    <w:p w14:paraId="7F4176A2">
      <w:pPr>
        <w:spacing w:line="520" w:lineRule="exact"/>
        <w:ind w:firstLine="560" w:firstLineChars="200"/>
        <w:jc w:val="both"/>
        <w:rPr>
          <w:rFonts w:hint="eastAsia" w:ascii="仿宋_GB2312" w:eastAsia="仿宋_GB2312"/>
          <w:color w:val="auto"/>
          <w:sz w:val="28"/>
          <w:szCs w:val="28"/>
        </w:rPr>
      </w:pPr>
      <w:r>
        <w:rPr>
          <w:rFonts w:hint="eastAsia" w:ascii="仿宋_GB2312" w:eastAsia="仿宋_GB2312"/>
          <w:color w:val="auto"/>
          <w:sz w:val="28"/>
          <w:szCs w:val="28"/>
        </w:rPr>
        <w:t>开户名：</w:t>
      </w:r>
    </w:p>
    <w:p w14:paraId="76D6F909">
      <w:pPr>
        <w:spacing w:line="520" w:lineRule="exact"/>
        <w:ind w:firstLine="560" w:firstLineChars="200"/>
        <w:jc w:val="both"/>
        <w:rPr>
          <w:rFonts w:hint="eastAsia" w:ascii="仿宋_GB2312" w:eastAsia="仿宋_GB2312"/>
          <w:color w:val="auto"/>
          <w:sz w:val="28"/>
          <w:szCs w:val="28"/>
        </w:rPr>
      </w:pPr>
      <w:r>
        <w:rPr>
          <w:rFonts w:hint="eastAsia" w:ascii="仿宋_GB2312" w:eastAsia="仿宋_GB2312"/>
          <w:color w:val="auto"/>
          <w:sz w:val="28"/>
          <w:szCs w:val="28"/>
        </w:rPr>
        <w:t xml:space="preserve">开户行：  </w:t>
      </w:r>
    </w:p>
    <w:p w14:paraId="5FC8C0D9">
      <w:pPr>
        <w:spacing w:line="520" w:lineRule="exact"/>
        <w:ind w:firstLine="560" w:firstLineChars="200"/>
        <w:jc w:val="both"/>
        <w:rPr>
          <w:rFonts w:hint="eastAsia" w:ascii="仿宋_GB2312" w:eastAsia="仿宋_GB2312"/>
          <w:color w:val="auto"/>
          <w:sz w:val="28"/>
          <w:szCs w:val="28"/>
        </w:rPr>
      </w:pPr>
      <w:r>
        <w:rPr>
          <w:rFonts w:hint="eastAsia" w:ascii="仿宋_GB2312" w:eastAsia="仿宋_GB2312"/>
          <w:color w:val="auto"/>
          <w:sz w:val="28"/>
          <w:szCs w:val="28"/>
        </w:rPr>
        <w:t xml:space="preserve">账  号：     </w:t>
      </w:r>
    </w:p>
    <w:p w14:paraId="4C0C6C24">
      <w:pPr>
        <w:spacing w:line="520" w:lineRule="exact"/>
        <w:jc w:val="both"/>
        <w:rPr>
          <w:rFonts w:ascii="仿宋_GB2312" w:eastAsia="仿宋_GB2312"/>
          <w:color w:val="auto"/>
          <w:sz w:val="28"/>
          <w:szCs w:val="28"/>
        </w:rPr>
      </w:pPr>
      <w:r>
        <w:rPr>
          <w:rFonts w:hint="eastAsia" w:ascii="仿宋_GB2312" w:eastAsia="仿宋_GB2312"/>
          <w:color w:val="auto"/>
          <w:sz w:val="28"/>
          <w:szCs w:val="28"/>
        </w:rPr>
        <w:t xml:space="preserve">    2、甲乙双方各自承担因执行本合同所发生的银行费用及各项税费，若一方怠于履行本款约定义务从而给相对方合法权益造成损害的，责任方须向相对方承担损失赔偿责任。</w:t>
      </w:r>
    </w:p>
    <w:p w14:paraId="35F9E952">
      <w:pPr>
        <w:spacing w:line="520" w:lineRule="exact"/>
        <w:ind w:firstLine="570"/>
        <w:jc w:val="both"/>
        <w:rPr>
          <w:rFonts w:ascii="仿宋_GB2312" w:eastAsia="仿宋_GB2312"/>
          <w:color w:val="auto"/>
          <w:sz w:val="28"/>
          <w:szCs w:val="28"/>
        </w:rPr>
      </w:pPr>
      <w:r>
        <w:rPr>
          <w:rFonts w:hint="eastAsia" w:ascii="仿宋_GB2312" w:eastAsia="仿宋_GB2312"/>
          <w:color w:val="auto"/>
          <w:sz w:val="28"/>
          <w:szCs w:val="28"/>
        </w:rPr>
        <w:t>3、乙方在甲方实际支付协议款项前，应按甲方付款数额及甲方的合理要求向甲方开具符合国家法律法规和标准的增值税发票，乙方承诺其开具发票的形式与内容均合法、有效、完整、准确。</w:t>
      </w:r>
    </w:p>
    <w:p w14:paraId="442BD9DF">
      <w:pPr>
        <w:spacing w:line="520" w:lineRule="exact"/>
        <w:ind w:firstLine="570"/>
        <w:jc w:val="both"/>
        <w:rPr>
          <w:rFonts w:ascii="仿宋_GB2312" w:eastAsia="仿宋_GB2312"/>
          <w:color w:val="auto"/>
          <w:sz w:val="28"/>
          <w:szCs w:val="28"/>
        </w:rPr>
      </w:pPr>
      <w:r>
        <w:rPr>
          <w:rFonts w:hint="eastAsia" w:ascii="仿宋_GB2312" w:eastAsia="仿宋_GB2312"/>
          <w:color w:val="auto"/>
          <w:sz w:val="28"/>
          <w:szCs w:val="28"/>
        </w:rPr>
        <w:t>甲方开票信息如下：</w:t>
      </w:r>
    </w:p>
    <w:p w14:paraId="3A17D207">
      <w:pPr>
        <w:spacing w:line="520" w:lineRule="exact"/>
        <w:ind w:firstLine="570"/>
        <w:jc w:val="both"/>
        <w:rPr>
          <w:rFonts w:hint="eastAsia" w:ascii="仿宋_GB2312" w:eastAsia="仿宋_GB2312"/>
          <w:color w:val="auto"/>
          <w:sz w:val="28"/>
          <w:szCs w:val="28"/>
          <w:lang w:val="en-US" w:eastAsia="zh-CN"/>
        </w:rPr>
      </w:pPr>
      <w:r>
        <w:rPr>
          <w:rFonts w:ascii="仿宋_GB2312" w:eastAsia="仿宋_GB2312"/>
          <w:color w:val="auto"/>
          <w:sz w:val="28"/>
          <w:szCs w:val="28"/>
        </w:rPr>
        <w:t>名称</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四川铁道职业学院工会委员会</w:t>
      </w:r>
    </w:p>
    <w:p w14:paraId="74E4B068">
      <w:pPr>
        <w:spacing w:line="520" w:lineRule="exact"/>
        <w:ind w:firstLine="570"/>
        <w:jc w:val="both"/>
        <w:rPr>
          <w:rFonts w:hint="default" w:ascii="仿宋_GB2312" w:eastAsia="仿宋_GB2312"/>
          <w:color w:val="auto"/>
          <w:sz w:val="28"/>
          <w:szCs w:val="28"/>
          <w:lang w:val="en-US" w:eastAsia="zh-CN"/>
        </w:rPr>
      </w:pPr>
      <w:r>
        <w:rPr>
          <w:rFonts w:hint="eastAsia" w:ascii="仿宋_GB2312" w:eastAsia="仿宋_GB2312"/>
          <w:color w:val="auto"/>
          <w:sz w:val="28"/>
          <w:szCs w:val="28"/>
        </w:rPr>
        <w:t>纳税人识别号：</w:t>
      </w:r>
      <w:r>
        <w:rPr>
          <w:rFonts w:hint="eastAsia" w:ascii="仿宋_GB2312" w:eastAsia="仿宋_GB2312"/>
          <w:color w:val="auto"/>
          <w:sz w:val="28"/>
          <w:szCs w:val="28"/>
          <w:lang w:val="en-US" w:eastAsia="zh-CN"/>
        </w:rPr>
        <w:t>81510000MC06453987</w:t>
      </w:r>
    </w:p>
    <w:p w14:paraId="26D4818D">
      <w:pPr>
        <w:spacing w:line="520" w:lineRule="exact"/>
        <w:ind w:firstLine="562" w:firstLineChars="200"/>
        <w:jc w:val="both"/>
        <w:rPr>
          <w:rFonts w:ascii="仿宋_GB2312" w:eastAsia="仿宋_GB2312"/>
          <w:b/>
          <w:color w:val="auto"/>
          <w:sz w:val="28"/>
          <w:szCs w:val="28"/>
        </w:rPr>
      </w:pPr>
      <w:r>
        <w:rPr>
          <w:rFonts w:hint="eastAsia" w:ascii="仿宋_GB2312" w:eastAsia="仿宋_GB2312"/>
          <w:b/>
          <w:color w:val="auto"/>
          <w:sz w:val="28"/>
          <w:szCs w:val="28"/>
        </w:rPr>
        <w:t>第五条　</w:t>
      </w:r>
      <w:r>
        <w:rPr>
          <w:rFonts w:hint="eastAsia" w:ascii="仿宋_GB2312" w:eastAsia="仿宋_GB2312"/>
          <w:b/>
          <w:color w:val="auto"/>
          <w:sz w:val="28"/>
          <w:szCs w:val="28"/>
          <w:lang w:val="en-US" w:eastAsia="zh-CN"/>
        </w:rPr>
        <w:t>甲方</w:t>
      </w:r>
      <w:r>
        <w:rPr>
          <w:rFonts w:hint="eastAsia" w:ascii="仿宋_GB2312" w:eastAsia="仿宋_GB2312"/>
          <w:b/>
          <w:color w:val="auto"/>
          <w:sz w:val="28"/>
          <w:szCs w:val="28"/>
        </w:rPr>
        <w:t>权利义务</w:t>
      </w:r>
    </w:p>
    <w:p w14:paraId="437D45B8">
      <w:pPr>
        <w:spacing w:line="520" w:lineRule="exact"/>
        <w:ind w:firstLine="560"/>
        <w:jc w:val="both"/>
        <w:rPr>
          <w:rFonts w:hint="eastAsia" w:ascii="仿宋_GB2312" w:eastAsia="仿宋_GB2312"/>
          <w:color w:val="auto"/>
          <w:sz w:val="28"/>
          <w:szCs w:val="28"/>
        </w:rPr>
      </w:pPr>
      <w:r>
        <w:rPr>
          <w:rFonts w:hint="eastAsia" w:ascii="仿宋_GB2312" w:eastAsia="仿宋_GB2312"/>
          <w:color w:val="auto"/>
          <w:sz w:val="28"/>
          <w:szCs w:val="28"/>
        </w:rPr>
        <w:t>1、甲方在乙方提供的</w:t>
      </w:r>
      <w:r>
        <w:rPr>
          <w:rFonts w:hint="eastAsia" w:ascii="仿宋_GB2312" w:eastAsia="仿宋_GB2312"/>
          <w:color w:val="auto"/>
          <w:sz w:val="28"/>
          <w:szCs w:val="28"/>
          <w:lang w:val="en-US" w:eastAsia="zh-CN"/>
        </w:rPr>
        <w:t>服务</w:t>
      </w:r>
      <w:r>
        <w:rPr>
          <w:rFonts w:hint="eastAsia" w:ascii="仿宋_GB2312" w:eastAsia="仿宋_GB2312"/>
          <w:color w:val="auto"/>
          <w:sz w:val="28"/>
          <w:szCs w:val="28"/>
        </w:rPr>
        <w:t>范围内，统一选定种类及规格，且有权要求乙方进行配送或甲方自行提货。</w:t>
      </w:r>
    </w:p>
    <w:p w14:paraId="27C2909A">
      <w:pPr>
        <w:spacing w:line="520" w:lineRule="exact"/>
        <w:ind w:firstLine="560"/>
        <w:jc w:val="both"/>
        <w:rPr>
          <w:rFonts w:ascii="仿宋_GB2312" w:eastAsia="仿宋_GB2312"/>
          <w:color w:val="auto"/>
          <w:sz w:val="28"/>
          <w:szCs w:val="28"/>
        </w:rPr>
      </w:pPr>
      <w:r>
        <w:rPr>
          <w:rFonts w:hint="eastAsia" w:ascii="仿宋_GB2312" w:eastAsia="仿宋_GB2312"/>
          <w:color w:val="auto"/>
          <w:sz w:val="28"/>
          <w:szCs w:val="28"/>
        </w:rPr>
        <w:t>2、甲方按照本协议约定向乙方完成付款后，无论何种原因均不得要求乙方退还任何费用，甲方员工或其指定提货人必须遵守乙方有关提货的规定。</w:t>
      </w:r>
    </w:p>
    <w:p w14:paraId="4AF2A167">
      <w:pPr>
        <w:spacing w:line="520" w:lineRule="exact"/>
        <w:ind w:firstLine="562" w:firstLineChars="200"/>
        <w:jc w:val="both"/>
        <w:rPr>
          <w:rFonts w:ascii="仿宋_GB2312" w:eastAsia="仿宋_GB2312"/>
          <w:b/>
          <w:color w:val="auto"/>
          <w:sz w:val="28"/>
          <w:szCs w:val="28"/>
        </w:rPr>
      </w:pPr>
      <w:r>
        <w:rPr>
          <w:rFonts w:hint="eastAsia" w:ascii="仿宋_GB2312" w:eastAsia="仿宋_GB2312"/>
          <w:b/>
          <w:color w:val="auto"/>
          <w:sz w:val="28"/>
          <w:szCs w:val="28"/>
        </w:rPr>
        <w:t>第六条　乙方权利义务</w:t>
      </w:r>
    </w:p>
    <w:p w14:paraId="521D6CA1">
      <w:pPr>
        <w:spacing w:line="520" w:lineRule="exact"/>
        <w:ind w:firstLine="560"/>
        <w:jc w:val="both"/>
        <w:rPr>
          <w:rFonts w:hint="eastAsia" w:ascii="仿宋_GB2312" w:eastAsia="仿宋_GB2312"/>
          <w:color w:val="auto"/>
          <w:sz w:val="28"/>
          <w:szCs w:val="28"/>
          <w:lang w:val="en-US" w:eastAsia="zh-CN"/>
        </w:rPr>
      </w:pPr>
      <w:r>
        <w:rPr>
          <w:rFonts w:hint="eastAsia" w:ascii="仿宋_GB2312" w:eastAsia="仿宋_GB2312"/>
          <w:color w:val="auto"/>
          <w:sz w:val="28"/>
          <w:szCs w:val="28"/>
        </w:rPr>
        <w:t>1、乙方应在接到甲方开票要求5日内，向甲方开具与甲方拟支付金额等额的增值税发票。</w:t>
      </w:r>
      <w:r>
        <w:rPr>
          <w:rFonts w:hint="eastAsia" w:ascii="仿宋_GB2312" w:eastAsia="仿宋_GB2312"/>
          <w:color w:val="auto"/>
          <w:sz w:val="28"/>
          <w:szCs w:val="28"/>
          <w:lang w:val="en-US" w:eastAsia="zh-CN"/>
        </w:rPr>
        <w:t>乙方收到甲方款项的2个工作日内需将提货券全部交给甲方指定联系人。</w:t>
      </w:r>
    </w:p>
    <w:p w14:paraId="2B3FA988">
      <w:pPr>
        <w:spacing w:line="520" w:lineRule="exact"/>
        <w:ind w:firstLine="560"/>
        <w:jc w:val="both"/>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联系人：</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lang w:val="en-US" w:eastAsia="zh-CN"/>
        </w:rPr>
        <w:t>。</w:t>
      </w:r>
    </w:p>
    <w:p w14:paraId="24AE9A21">
      <w:pPr>
        <w:spacing w:line="520" w:lineRule="exact"/>
        <w:ind w:firstLine="560"/>
        <w:jc w:val="both"/>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2、</w:t>
      </w:r>
      <w:r>
        <w:rPr>
          <w:rFonts w:hint="default" w:ascii="仿宋_GB2312" w:eastAsia="仿宋_GB2312"/>
          <w:color w:val="auto"/>
          <w:sz w:val="28"/>
          <w:szCs w:val="28"/>
          <w:lang w:val="en-US" w:eastAsia="zh-CN"/>
        </w:rPr>
        <w:t>乙方未按本协议约定开具、送达增值税发票的，应按甲方要求采取重新开具发票等补救措施，甲方付款时间相应顺延。</w:t>
      </w:r>
    </w:p>
    <w:p w14:paraId="1D2822D0">
      <w:pPr>
        <w:spacing w:line="520" w:lineRule="exact"/>
        <w:ind w:firstLine="560"/>
        <w:jc w:val="both"/>
        <w:rPr>
          <w:rFonts w:hint="eastAsia" w:ascii="仿宋_GB2312" w:eastAsia="仿宋_GB2312"/>
          <w:color w:val="auto"/>
          <w:sz w:val="28"/>
          <w:szCs w:val="28"/>
          <w:lang w:eastAsia="zh-CN"/>
        </w:rPr>
      </w:pPr>
      <w:r>
        <w:rPr>
          <w:rFonts w:hint="eastAsia" w:ascii="仿宋_GB2312" w:eastAsia="仿宋_GB2312"/>
          <w:color w:val="auto"/>
          <w:sz w:val="28"/>
          <w:szCs w:val="28"/>
          <w:lang w:val="en-US" w:eastAsia="zh-CN"/>
        </w:rPr>
        <w:t>3、乙方及乙方供应商提供的商品及其包装应当符合《中华人民共和</w:t>
      </w:r>
      <w:r>
        <w:rPr>
          <w:rFonts w:hint="eastAsia" w:ascii="仿宋_GB2312" w:eastAsia="仿宋_GB2312"/>
          <w:color w:val="auto"/>
          <w:sz w:val="28"/>
          <w:szCs w:val="28"/>
        </w:rPr>
        <w:t>国产品质量法》及相关法律法规的规定，否则乙方及乙方供应商应承担由此产生一切后果和责任</w:t>
      </w:r>
      <w:r>
        <w:rPr>
          <w:rFonts w:hint="eastAsia" w:ascii="仿宋_GB2312" w:eastAsia="仿宋_GB2312"/>
          <w:color w:val="auto"/>
          <w:sz w:val="28"/>
          <w:szCs w:val="28"/>
          <w:lang w:eastAsia="zh-CN"/>
        </w:rPr>
        <w:t>。</w:t>
      </w:r>
    </w:p>
    <w:p w14:paraId="44CB39C7">
      <w:pPr>
        <w:spacing w:line="520" w:lineRule="exact"/>
        <w:ind w:firstLine="570"/>
        <w:jc w:val="both"/>
        <w:rPr>
          <w:rFonts w:ascii="仿宋_GB2312" w:eastAsia="仿宋_GB2312"/>
          <w:color w:val="auto"/>
          <w:sz w:val="28"/>
          <w:szCs w:val="28"/>
        </w:rPr>
      </w:pPr>
      <w:r>
        <w:rPr>
          <w:rFonts w:hint="eastAsia" w:ascii="仿宋_GB2312" w:eastAsia="仿宋_GB2312"/>
          <w:color w:val="auto"/>
          <w:sz w:val="28"/>
          <w:szCs w:val="28"/>
          <w:lang w:val="en-US" w:eastAsia="zh-CN"/>
        </w:rPr>
        <w:t>4</w:t>
      </w:r>
      <w:r>
        <w:rPr>
          <w:rFonts w:hint="eastAsia" w:ascii="仿宋_GB2312" w:eastAsia="仿宋_GB2312"/>
          <w:color w:val="auto"/>
          <w:sz w:val="28"/>
          <w:szCs w:val="28"/>
        </w:rPr>
        <w:t>、乙方需负责协调处理甲方与乙方供应商之间产生的所有纠纷或争议。</w:t>
      </w:r>
    </w:p>
    <w:p w14:paraId="4D71B801">
      <w:pPr>
        <w:spacing w:line="520" w:lineRule="exact"/>
        <w:jc w:val="both"/>
        <w:rPr>
          <w:rFonts w:ascii="仿宋_GB2312" w:eastAsia="仿宋_GB2312"/>
          <w:b/>
          <w:color w:val="auto"/>
          <w:sz w:val="28"/>
          <w:szCs w:val="28"/>
        </w:rPr>
      </w:pPr>
      <w:r>
        <w:rPr>
          <w:rFonts w:hint="eastAsia" w:ascii="仿宋_GB2312" w:eastAsia="仿宋_GB2312"/>
          <w:b/>
          <w:color w:val="auto"/>
          <w:sz w:val="28"/>
          <w:szCs w:val="28"/>
        </w:rPr>
        <w:t xml:space="preserve">    第七条　违约责任</w:t>
      </w:r>
    </w:p>
    <w:p w14:paraId="17979EE6">
      <w:pPr>
        <w:spacing w:line="520" w:lineRule="exact"/>
        <w:ind w:firstLine="560"/>
        <w:jc w:val="both"/>
        <w:rPr>
          <w:rFonts w:hint="eastAsia" w:ascii="仿宋_GB2312" w:eastAsia="仿宋_GB2312"/>
          <w:color w:val="auto"/>
          <w:sz w:val="28"/>
          <w:szCs w:val="28"/>
        </w:rPr>
      </w:pPr>
      <w:r>
        <w:rPr>
          <w:rFonts w:hint="eastAsia" w:ascii="仿宋_GB2312" w:eastAsia="仿宋_GB2312"/>
          <w:color w:val="auto"/>
          <w:sz w:val="28"/>
          <w:szCs w:val="28"/>
        </w:rPr>
        <w:t>1、甲方违约责任</w:t>
      </w:r>
    </w:p>
    <w:p w14:paraId="2EC9C6F1">
      <w:pPr>
        <w:spacing w:line="520" w:lineRule="exact"/>
        <w:ind w:firstLine="560"/>
        <w:jc w:val="both"/>
        <w:rPr>
          <w:rFonts w:hint="eastAsia" w:ascii="仿宋_GB2312" w:eastAsia="仿宋_GB2312"/>
          <w:color w:val="auto"/>
          <w:sz w:val="28"/>
          <w:szCs w:val="28"/>
        </w:rPr>
      </w:pPr>
      <w:r>
        <w:rPr>
          <w:rFonts w:hint="eastAsia" w:ascii="仿宋_GB2312" w:eastAsia="仿宋_GB2312"/>
          <w:color w:val="auto"/>
          <w:sz w:val="28"/>
          <w:szCs w:val="28"/>
        </w:rPr>
        <w:t>（1） 甲方无正当理由拒收</w:t>
      </w:r>
      <w:r>
        <w:rPr>
          <w:rFonts w:hint="eastAsia" w:ascii="仿宋_GB2312" w:eastAsia="仿宋_GB2312"/>
          <w:color w:val="auto"/>
          <w:sz w:val="28"/>
          <w:szCs w:val="28"/>
          <w:lang w:val="en-US" w:eastAsia="zh-CN"/>
        </w:rPr>
        <w:t>提货券的</w:t>
      </w:r>
      <w:r>
        <w:rPr>
          <w:rFonts w:hint="eastAsia" w:ascii="仿宋_GB2312" w:eastAsia="仿宋_GB2312"/>
          <w:color w:val="auto"/>
          <w:sz w:val="28"/>
          <w:szCs w:val="28"/>
        </w:rPr>
        <w:t>，甲方应偿付合同总价百分之三的违约金；</w:t>
      </w:r>
    </w:p>
    <w:p w14:paraId="69366AE9">
      <w:pPr>
        <w:spacing w:line="520" w:lineRule="exact"/>
        <w:ind w:firstLine="560"/>
        <w:jc w:val="both"/>
        <w:rPr>
          <w:rFonts w:hint="eastAsia" w:ascii="仿宋_GB2312" w:eastAsia="仿宋_GB2312"/>
          <w:color w:val="auto"/>
          <w:sz w:val="28"/>
          <w:szCs w:val="28"/>
        </w:rPr>
      </w:pPr>
      <w:r>
        <w:rPr>
          <w:rFonts w:hint="eastAsia" w:ascii="仿宋_GB2312" w:eastAsia="仿宋_GB2312"/>
          <w:color w:val="auto"/>
          <w:sz w:val="28"/>
          <w:szCs w:val="28"/>
        </w:rPr>
        <w:t>（2） 甲方逾期支付的，除应及时付足</w:t>
      </w:r>
      <w:r>
        <w:rPr>
          <w:rFonts w:hint="eastAsia" w:ascii="仿宋_GB2312" w:eastAsia="仿宋_GB2312"/>
          <w:color w:val="auto"/>
          <w:sz w:val="28"/>
          <w:szCs w:val="28"/>
          <w:lang w:val="en-US" w:eastAsia="zh-CN"/>
        </w:rPr>
        <w:t>款项</w:t>
      </w:r>
      <w:r>
        <w:rPr>
          <w:rFonts w:hint="eastAsia" w:ascii="仿宋_GB2312" w:eastAsia="仿宋_GB2312"/>
          <w:color w:val="auto"/>
          <w:sz w:val="28"/>
          <w:szCs w:val="28"/>
        </w:rPr>
        <w:t xml:space="preserve">外，应向乙方偿付欠款总额万分之 </w:t>
      </w:r>
      <w:r>
        <w:rPr>
          <w:rFonts w:hint="eastAsia" w:ascii="仿宋_GB2312" w:eastAsia="仿宋_GB2312"/>
          <w:color w:val="auto"/>
          <w:sz w:val="28"/>
          <w:szCs w:val="28"/>
          <w:u w:val="single"/>
        </w:rPr>
        <w:t xml:space="preserve">一 </w:t>
      </w:r>
      <w:r>
        <w:rPr>
          <w:rFonts w:hint="eastAsia" w:ascii="仿宋_GB2312" w:eastAsia="仿宋_GB2312"/>
          <w:color w:val="auto"/>
          <w:sz w:val="28"/>
          <w:szCs w:val="28"/>
        </w:rPr>
        <w:t>/天的违约金；逾期付款超过30天的，乙方有权终止合同；</w:t>
      </w:r>
    </w:p>
    <w:p w14:paraId="0B18537C">
      <w:pPr>
        <w:spacing w:line="520" w:lineRule="exact"/>
        <w:ind w:firstLine="560"/>
        <w:jc w:val="both"/>
        <w:rPr>
          <w:rFonts w:hint="eastAsia" w:ascii="仿宋_GB2312" w:eastAsia="仿宋_GB2312"/>
          <w:color w:val="auto"/>
          <w:sz w:val="28"/>
          <w:szCs w:val="28"/>
        </w:rPr>
      </w:pPr>
      <w:r>
        <w:rPr>
          <w:rFonts w:hint="eastAsia" w:ascii="仿宋_GB2312" w:eastAsia="仿宋_GB2312"/>
          <w:color w:val="auto"/>
          <w:sz w:val="28"/>
          <w:szCs w:val="28"/>
        </w:rPr>
        <w:t>（3） 甲方偿付的违约金不足以弥补乙方损失的，还应按乙方损失尚未弥补的部分，支付赔偿金给乙方。</w:t>
      </w:r>
    </w:p>
    <w:p w14:paraId="64C2ADD7">
      <w:pPr>
        <w:spacing w:line="520" w:lineRule="exact"/>
        <w:ind w:firstLine="560"/>
        <w:jc w:val="both"/>
        <w:rPr>
          <w:rFonts w:hint="eastAsia" w:ascii="仿宋_GB2312" w:eastAsia="仿宋_GB2312"/>
          <w:color w:val="auto"/>
          <w:sz w:val="28"/>
          <w:szCs w:val="28"/>
        </w:rPr>
      </w:pPr>
      <w:r>
        <w:rPr>
          <w:rFonts w:hint="eastAsia" w:ascii="仿宋_GB2312" w:eastAsia="仿宋_GB2312"/>
          <w:color w:val="auto"/>
          <w:sz w:val="28"/>
          <w:szCs w:val="28"/>
        </w:rPr>
        <w:t>2、乙方违约责任</w:t>
      </w:r>
    </w:p>
    <w:p w14:paraId="02A075D6">
      <w:pPr>
        <w:spacing w:line="520" w:lineRule="exact"/>
        <w:ind w:firstLine="560"/>
        <w:jc w:val="both"/>
        <w:rPr>
          <w:rFonts w:hint="eastAsia"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）乙方不能</w:t>
      </w:r>
      <w:r>
        <w:rPr>
          <w:rFonts w:hint="eastAsia" w:ascii="仿宋_GB2312" w:eastAsia="仿宋_GB2312"/>
          <w:color w:val="auto"/>
          <w:sz w:val="28"/>
          <w:szCs w:val="28"/>
          <w:lang w:val="en-US" w:eastAsia="zh-CN"/>
        </w:rPr>
        <w:t>提供采购服务</w:t>
      </w:r>
      <w:r>
        <w:rPr>
          <w:rFonts w:hint="eastAsia" w:ascii="仿宋_GB2312" w:eastAsia="仿宋_GB2312"/>
          <w:color w:val="auto"/>
          <w:sz w:val="28"/>
          <w:szCs w:val="28"/>
        </w:rPr>
        <w:t>或逾期</w:t>
      </w:r>
      <w:r>
        <w:rPr>
          <w:rFonts w:hint="eastAsia" w:ascii="仿宋_GB2312" w:eastAsia="仿宋_GB2312"/>
          <w:color w:val="auto"/>
          <w:sz w:val="28"/>
          <w:szCs w:val="28"/>
          <w:lang w:val="en-US" w:eastAsia="zh-CN"/>
        </w:rPr>
        <w:t>提供采购服务</w:t>
      </w:r>
      <w:r>
        <w:rPr>
          <w:rFonts w:hint="eastAsia" w:ascii="仿宋_GB2312" w:eastAsia="仿宋_GB2312"/>
          <w:color w:val="auto"/>
          <w:sz w:val="28"/>
          <w:szCs w:val="28"/>
        </w:rPr>
        <w:t>而违约的，除应</w:t>
      </w:r>
      <w:r>
        <w:rPr>
          <w:rFonts w:hint="eastAsia" w:ascii="仿宋_GB2312" w:eastAsia="仿宋_GB2312"/>
          <w:color w:val="auto"/>
          <w:sz w:val="28"/>
          <w:szCs w:val="28"/>
          <w:lang w:val="en-US" w:eastAsia="zh-CN"/>
        </w:rPr>
        <w:t>补齐采购服务</w:t>
      </w:r>
      <w:r>
        <w:rPr>
          <w:rFonts w:hint="eastAsia" w:ascii="仿宋_GB2312" w:eastAsia="仿宋_GB2312"/>
          <w:color w:val="auto"/>
          <w:sz w:val="28"/>
          <w:szCs w:val="28"/>
        </w:rPr>
        <w:t>外，应向甲方偿付逾期总额的万分之一/天的违约金；逾期超过2天，甲方有权终止合同，乙方则应按</w:t>
      </w:r>
      <w:r>
        <w:rPr>
          <w:rFonts w:hint="eastAsia" w:ascii="仿宋_GB2312" w:eastAsia="仿宋_GB2312"/>
          <w:color w:val="auto"/>
          <w:sz w:val="28"/>
          <w:szCs w:val="28"/>
          <w:lang w:val="en-US" w:eastAsia="zh-CN"/>
        </w:rPr>
        <w:t>采购</w:t>
      </w:r>
      <w:r>
        <w:rPr>
          <w:rFonts w:hint="eastAsia" w:ascii="仿宋_GB2312" w:eastAsia="仿宋_GB2312"/>
          <w:color w:val="auto"/>
          <w:sz w:val="28"/>
          <w:szCs w:val="28"/>
        </w:rPr>
        <w:t>总价的百分之三的款额向甲方偿付赔偿金，并须全额退还甲方已经付给乙方的</w:t>
      </w:r>
      <w:r>
        <w:rPr>
          <w:rFonts w:hint="eastAsia" w:ascii="仿宋_GB2312" w:eastAsia="仿宋_GB2312"/>
          <w:color w:val="auto"/>
          <w:sz w:val="28"/>
          <w:szCs w:val="28"/>
          <w:lang w:val="en-US" w:eastAsia="zh-CN"/>
        </w:rPr>
        <w:t>款项</w:t>
      </w:r>
      <w:r>
        <w:rPr>
          <w:rFonts w:hint="eastAsia" w:ascii="仿宋_GB2312" w:eastAsia="仿宋_GB2312"/>
          <w:color w:val="auto"/>
          <w:sz w:val="28"/>
          <w:szCs w:val="28"/>
        </w:rPr>
        <w:t>及其利息。</w:t>
      </w:r>
    </w:p>
    <w:p w14:paraId="756E5765">
      <w:pPr>
        <w:spacing w:line="520" w:lineRule="exact"/>
        <w:ind w:firstLine="560"/>
        <w:jc w:val="both"/>
        <w:rPr>
          <w:rFonts w:hint="eastAsia"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）乙方保证</w:t>
      </w:r>
      <w:r>
        <w:rPr>
          <w:rFonts w:hint="eastAsia" w:ascii="仿宋_GB2312" w:eastAsia="仿宋_GB2312"/>
          <w:color w:val="auto"/>
          <w:sz w:val="28"/>
          <w:szCs w:val="28"/>
          <w:lang w:val="en-US" w:eastAsia="zh-CN"/>
        </w:rPr>
        <w:t>每次采购提供的提货券能够顺利提货，如因乙方自身经营问题造成甲方无法提货，</w:t>
      </w:r>
      <w:r>
        <w:rPr>
          <w:rFonts w:hint="eastAsia" w:ascii="仿宋_GB2312" w:eastAsia="仿宋_GB2312"/>
          <w:color w:val="auto"/>
          <w:sz w:val="28"/>
          <w:szCs w:val="28"/>
        </w:rPr>
        <w:t>乙方除应向甲方返还已收款项外，还应另按</w:t>
      </w:r>
      <w:r>
        <w:rPr>
          <w:rFonts w:hint="eastAsia" w:ascii="仿宋_GB2312" w:eastAsia="仿宋_GB2312"/>
          <w:color w:val="auto"/>
          <w:sz w:val="28"/>
          <w:szCs w:val="28"/>
          <w:lang w:val="en-US" w:eastAsia="zh-CN"/>
        </w:rPr>
        <w:t>单次采购</w:t>
      </w:r>
      <w:r>
        <w:rPr>
          <w:rFonts w:hint="eastAsia" w:ascii="仿宋_GB2312" w:eastAsia="仿宋_GB2312"/>
          <w:color w:val="auto"/>
          <w:sz w:val="28"/>
          <w:szCs w:val="28"/>
        </w:rPr>
        <w:t>总价的百分之三向甲方支付违约金并赔偿因此给甲方造成的一切损失。</w:t>
      </w:r>
    </w:p>
    <w:p w14:paraId="3D1EBC06">
      <w:pPr>
        <w:spacing w:line="520" w:lineRule="exact"/>
        <w:ind w:firstLine="560"/>
        <w:jc w:val="both"/>
        <w:rPr>
          <w:rFonts w:hint="eastAsia"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）乙方偿付的违约金不足以弥补甲方损失的，还应按甲方损失尚未弥补的部分，支付赔偿金给甲方。</w:t>
      </w:r>
    </w:p>
    <w:p w14:paraId="62B6313D">
      <w:pPr>
        <w:spacing w:line="520" w:lineRule="exact"/>
        <w:ind w:firstLine="562" w:firstLineChars="200"/>
        <w:jc w:val="both"/>
        <w:rPr>
          <w:rFonts w:ascii="仿宋_GB2312" w:eastAsia="仿宋_GB2312"/>
          <w:b/>
          <w:color w:val="auto"/>
          <w:sz w:val="28"/>
          <w:szCs w:val="28"/>
        </w:rPr>
      </w:pPr>
      <w:r>
        <w:rPr>
          <w:rFonts w:hint="eastAsia" w:ascii="仿宋_GB2312" w:eastAsia="仿宋_GB2312"/>
          <w:b/>
          <w:color w:val="auto"/>
          <w:sz w:val="28"/>
          <w:szCs w:val="28"/>
        </w:rPr>
        <w:t>第八条　不可抗力</w:t>
      </w:r>
    </w:p>
    <w:p w14:paraId="2961E334">
      <w:pPr>
        <w:spacing w:line="520" w:lineRule="exact"/>
        <w:jc w:val="both"/>
        <w:rPr>
          <w:rFonts w:ascii="仿宋_GB2312" w:eastAsia="仿宋_GB2312"/>
          <w:color w:val="auto"/>
          <w:sz w:val="28"/>
          <w:szCs w:val="28"/>
        </w:rPr>
      </w:pPr>
      <w:r>
        <w:rPr>
          <w:rFonts w:hint="eastAsia" w:ascii="仿宋_GB2312" w:eastAsia="仿宋_GB2312"/>
          <w:color w:val="auto"/>
          <w:sz w:val="28"/>
          <w:szCs w:val="28"/>
        </w:rPr>
        <w:t xml:space="preserve">    1、协议各方中任何一方由于不可抗力，如：地震、水灾、台风、战争、罢工、集会、恐怖袭击</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政策变化</w:t>
      </w:r>
      <w:r>
        <w:rPr>
          <w:rFonts w:hint="eastAsia" w:ascii="仿宋_GB2312" w:eastAsia="仿宋_GB2312"/>
          <w:color w:val="auto"/>
          <w:sz w:val="28"/>
          <w:szCs w:val="28"/>
        </w:rPr>
        <w:t>和其他各方都认为的不可抗力原因而无法履行本协议的，由各方协商确定后，协议执行的时间做相应延期。</w:t>
      </w:r>
    </w:p>
    <w:p w14:paraId="6DE44405">
      <w:pPr>
        <w:spacing w:line="520" w:lineRule="exact"/>
        <w:jc w:val="both"/>
        <w:rPr>
          <w:rFonts w:ascii="仿宋_GB2312" w:eastAsia="仿宋_GB2312"/>
          <w:color w:val="auto"/>
          <w:sz w:val="28"/>
          <w:szCs w:val="28"/>
        </w:rPr>
      </w:pPr>
      <w:r>
        <w:rPr>
          <w:rFonts w:hint="eastAsia" w:ascii="仿宋_GB2312" w:eastAsia="仿宋_GB2312"/>
          <w:color w:val="auto"/>
          <w:sz w:val="28"/>
          <w:szCs w:val="28"/>
        </w:rPr>
        <w:t xml:space="preserve">    2、受影响方应尽快将所发生的不可抗力事故的情况以电话或传真通知相对方，并在不可抗力发生14天内尽快用传真和挂号信将有关权威机构出具的证明文件提交相关方确认。</w:t>
      </w:r>
    </w:p>
    <w:p w14:paraId="25EE7FE7">
      <w:pPr>
        <w:spacing w:line="520" w:lineRule="exact"/>
        <w:ind w:firstLine="562" w:firstLineChars="200"/>
        <w:jc w:val="both"/>
        <w:rPr>
          <w:rFonts w:ascii="仿宋_GB2312" w:eastAsia="仿宋_GB2312"/>
          <w:b/>
          <w:color w:val="auto"/>
          <w:sz w:val="28"/>
          <w:szCs w:val="28"/>
        </w:rPr>
      </w:pPr>
      <w:r>
        <w:rPr>
          <w:rFonts w:hint="eastAsia" w:ascii="仿宋_GB2312" w:eastAsia="仿宋_GB2312"/>
          <w:b/>
          <w:color w:val="auto"/>
          <w:sz w:val="28"/>
          <w:szCs w:val="28"/>
        </w:rPr>
        <w:t>第九条 法律适用和争议解决</w:t>
      </w:r>
    </w:p>
    <w:p w14:paraId="6DB98FC0">
      <w:pPr>
        <w:spacing w:line="520" w:lineRule="exact"/>
        <w:jc w:val="both"/>
        <w:rPr>
          <w:rFonts w:ascii="仿宋_GB2312" w:eastAsia="仿宋_GB2312"/>
          <w:color w:val="auto"/>
          <w:sz w:val="28"/>
          <w:szCs w:val="28"/>
        </w:rPr>
      </w:pPr>
      <w:r>
        <w:rPr>
          <w:rFonts w:hint="eastAsia" w:ascii="仿宋_GB2312" w:eastAsia="仿宋_GB2312"/>
          <w:color w:val="auto"/>
          <w:sz w:val="28"/>
          <w:szCs w:val="28"/>
        </w:rPr>
        <w:t xml:space="preserve">    1、本协议的成立、有效性、解释、履行、签署、修订和终止以及争议的解决均应适用中华人民共和国大陆地区法律。</w:t>
      </w:r>
    </w:p>
    <w:p w14:paraId="0123F61C">
      <w:pPr>
        <w:spacing w:line="520" w:lineRule="exact"/>
        <w:jc w:val="both"/>
        <w:rPr>
          <w:rFonts w:ascii="仿宋_GB2312" w:eastAsia="仿宋_GB2312"/>
          <w:color w:val="auto"/>
          <w:sz w:val="28"/>
          <w:szCs w:val="28"/>
        </w:rPr>
      </w:pPr>
      <w:r>
        <w:rPr>
          <w:rFonts w:hint="eastAsia" w:ascii="仿宋_GB2312" w:eastAsia="仿宋_GB2312"/>
          <w:color w:val="auto"/>
          <w:sz w:val="28"/>
          <w:szCs w:val="28"/>
        </w:rPr>
        <w:t xml:space="preserve">    2、凡与本协议有关的一切争议，原则上各方应友好协商解决，协商不能的，</w:t>
      </w:r>
      <w:r>
        <w:rPr>
          <w:rFonts w:hint="eastAsia" w:ascii="仿宋_GB2312" w:eastAsia="仿宋_GB2312"/>
          <w:color w:val="auto"/>
          <w:sz w:val="28"/>
          <w:szCs w:val="28"/>
          <w:lang w:val="en-US" w:eastAsia="zh-CN"/>
        </w:rPr>
        <w:t>由甲方所在地有管辖权</w:t>
      </w:r>
      <w:r>
        <w:rPr>
          <w:rFonts w:hint="eastAsia" w:ascii="仿宋_GB2312" w:eastAsia="仿宋_GB2312"/>
          <w:color w:val="auto"/>
          <w:sz w:val="28"/>
          <w:szCs w:val="28"/>
        </w:rPr>
        <w:t>的人民法院</w:t>
      </w:r>
      <w:r>
        <w:rPr>
          <w:rFonts w:hint="eastAsia" w:ascii="仿宋_GB2312" w:eastAsia="仿宋_GB2312"/>
          <w:color w:val="auto"/>
          <w:sz w:val="28"/>
          <w:szCs w:val="28"/>
          <w:lang w:val="en-US" w:eastAsia="zh-CN"/>
        </w:rPr>
        <w:t>解决</w:t>
      </w:r>
      <w:r>
        <w:rPr>
          <w:rFonts w:hint="eastAsia" w:ascii="仿宋_GB2312" w:eastAsia="仿宋_GB2312"/>
          <w:color w:val="auto"/>
          <w:sz w:val="28"/>
          <w:szCs w:val="28"/>
        </w:rPr>
        <w:t>。</w:t>
      </w:r>
    </w:p>
    <w:p w14:paraId="456C6B6A">
      <w:pPr>
        <w:spacing w:line="520" w:lineRule="exact"/>
        <w:ind w:firstLine="562" w:firstLineChars="200"/>
        <w:jc w:val="both"/>
        <w:rPr>
          <w:rFonts w:ascii="仿宋_GB2312" w:eastAsia="仿宋_GB2312"/>
          <w:b/>
          <w:color w:val="auto"/>
          <w:sz w:val="28"/>
          <w:szCs w:val="28"/>
        </w:rPr>
      </w:pPr>
      <w:r>
        <w:rPr>
          <w:rFonts w:hint="eastAsia" w:ascii="仿宋_GB2312" w:eastAsia="仿宋_GB2312"/>
          <w:b/>
          <w:color w:val="auto"/>
          <w:sz w:val="28"/>
          <w:szCs w:val="28"/>
        </w:rPr>
        <w:t>第十条 其他事项</w:t>
      </w:r>
    </w:p>
    <w:p w14:paraId="304BC394">
      <w:pPr>
        <w:spacing w:line="520" w:lineRule="exact"/>
        <w:jc w:val="both"/>
        <w:rPr>
          <w:rFonts w:ascii="仿宋_GB2312" w:eastAsia="仿宋_GB2312"/>
          <w:color w:val="auto"/>
          <w:sz w:val="28"/>
          <w:szCs w:val="28"/>
        </w:rPr>
      </w:pPr>
      <w:r>
        <w:rPr>
          <w:rFonts w:hint="eastAsia" w:ascii="仿宋_GB2312" w:eastAsia="仿宋_GB2312"/>
          <w:color w:val="auto"/>
          <w:sz w:val="28"/>
          <w:szCs w:val="28"/>
        </w:rPr>
        <w:t xml:space="preserve">    1、本协议经甲乙双方法定代表人或授权代表签署并加盖各自公章/合同专用章之日起生效，协议履行完毕自动失效。</w:t>
      </w:r>
    </w:p>
    <w:p w14:paraId="5AEE11BF">
      <w:pPr>
        <w:spacing w:line="520" w:lineRule="exact"/>
        <w:jc w:val="both"/>
        <w:rPr>
          <w:rFonts w:ascii="仿宋_GB2312" w:eastAsia="仿宋_GB2312"/>
          <w:color w:val="auto"/>
          <w:sz w:val="28"/>
          <w:szCs w:val="28"/>
        </w:rPr>
      </w:pPr>
      <w:r>
        <w:rPr>
          <w:rFonts w:hint="eastAsia" w:ascii="仿宋_GB2312" w:eastAsia="仿宋_GB2312"/>
          <w:color w:val="auto"/>
          <w:sz w:val="28"/>
          <w:szCs w:val="28"/>
        </w:rPr>
        <w:t xml:space="preserve">    2、本协议壹式</w:t>
      </w:r>
      <w:r>
        <w:rPr>
          <w:rFonts w:hint="eastAsia" w:ascii="仿宋_GB2312" w:eastAsia="仿宋_GB2312"/>
          <w:color w:val="auto"/>
          <w:sz w:val="28"/>
          <w:szCs w:val="28"/>
          <w:lang w:val="en-US" w:eastAsia="zh-CN"/>
        </w:rPr>
        <w:t>肆</w:t>
      </w:r>
      <w:r>
        <w:rPr>
          <w:rFonts w:hint="eastAsia" w:ascii="仿宋_GB2312" w:eastAsia="仿宋_GB2312"/>
          <w:color w:val="auto"/>
          <w:sz w:val="28"/>
          <w:szCs w:val="28"/>
        </w:rPr>
        <w:t>份，</w:t>
      </w:r>
      <w:r>
        <w:rPr>
          <w:rFonts w:hint="eastAsia" w:ascii="仿宋_GB2312" w:eastAsia="仿宋_GB2312"/>
          <w:color w:val="auto"/>
          <w:sz w:val="28"/>
          <w:szCs w:val="28"/>
          <w:lang w:val="en-US" w:eastAsia="zh-CN"/>
        </w:rPr>
        <w:t>甲方执叁份，乙方执壹份</w:t>
      </w:r>
      <w:r>
        <w:rPr>
          <w:rFonts w:hint="eastAsia" w:ascii="仿宋_GB2312" w:eastAsia="仿宋_GB2312"/>
          <w:color w:val="auto"/>
          <w:sz w:val="28"/>
          <w:szCs w:val="28"/>
        </w:rPr>
        <w:t>，均具有同等法律效力。</w:t>
      </w:r>
    </w:p>
    <w:p w14:paraId="23DFEC34">
      <w:pPr>
        <w:spacing w:line="520" w:lineRule="exact"/>
        <w:jc w:val="both"/>
        <w:rPr>
          <w:rFonts w:ascii="仿宋_GB2312" w:eastAsia="仿宋_GB2312"/>
          <w:color w:val="auto"/>
          <w:sz w:val="28"/>
          <w:szCs w:val="28"/>
        </w:rPr>
      </w:pPr>
      <w:r>
        <w:rPr>
          <w:rFonts w:hint="eastAsia" w:ascii="仿宋_GB2312" w:eastAsia="仿宋_GB2312"/>
          <w:color w:val="auto"/>
          <w:sz w:val="28"/>
          <w:szCs w:val="28"/>
        </w:rPr>
        <w:t xml:space="preserve">    3、本协议未尽事宜，由甲乙双方友好协商解决，并尽量以书面补充协议的形式予以明确。</w:t>
      </w:r>
    </w:p>
    <w:p w14:paraId="0BE371C2">
      <w:pPr>
        <w:spacing w:line="520" w:lineRule="exact"/>
        <w:ind w:firstLine="560"/>
        <w:jc w:val="both"/>
        <w:rPr>
          <w:rFonts w:hint="default"/>
          <w:color w:val="auto"/>
          <w:lang w:val="en-US" w:eastAsia="zh-CN"/>
        </w:rPr>
      </w:pPr>
      <w:r>
        <w:rPr>
          <w:rFonts w:hint="eastAsia" w:ascii="仿宋_GB2312" w:eastAsia="仿宋_GB2312"/>
          <w:color w:val="auto"/>
          <w:sz w:val="28"/>
          <w:szCs w:val="28"/>
        </w:rPr>
        <w:t>4、</w:t>
      </w:r>
      <w:r>
        <w:rPr>
          <w:rFonts w:hint="eastAsia" w:ascii="仿宋_GB2312" w:eastAsia="仿宋_GB2312"/>
          <w:color w:val="auto"/>
          <w:sz w:val="28"/>
          <w:szCs w:val="28"/>
          <w:lang w:val="en-US" w:eastAsia="zh-CN"/>
        </w:rPr>
        <w:t>其他约定事项：...........................</w:t>
      </w:r>
    </w:p>
    <w:p w14:paraId="33BFBFB1">
      <w:pPr>
        <w:spacing w:line="520" w:lineRule="exact"/>
        <w:rPr>
          <w:rFonts w:ascii="仿宋_GB2312" w:eastAsia="仿宋_GB2312"/>
          <w:color w:val="auto"/>
          <w:sz w:val="28"/>
          <w:szCs w:val="28"/>
        </w:rPr>
      </w:pPr>
      <w:r>
        <w:rPr>
          <w:rFonts w:hint="eastAsia" w:ascii="仿宋_GB2312" w:eastAsia="仿宋_GB2312"/>
          <w:color w:val="auto"/>
          <w:sz w:val="28"/>
          <w:szCs w:val="28"/>
        </w:rPr>
        <w:t xml:space="preserve">甲方：（盖章）  </w:t>
      </w:r>
      <w:r>
        <w:rPr>
          <w:rFonts w:hint="eastAsia" w:ascii="仿宋_GB2312" w:eastAsia="仿宋_GB2312"/>
          <w:color w:val="auto"/>
          <w:sz w:val="28"/>
          <w:szCs w:val="28"/>
          <w:lang w:val="en-US" w:eastAsia="zh-CN"/>
        </w:rPr>
        <w:t>四川铁道职业学院工会委员会</w:t>
      </w:r>
      <w:r>
        <w:rPr>
          <w:rFonts w:hint="eastAsia" w:ascii="仿宋_GB2312" w:eastAsia="仿宋_GB2312"/>
          <w:color w:val="auto"/>
          <w:sz w:val="28"/>
          <w:szCs w:val="28"/>
        </w:rPr>
        <w:t xml:space="preserve">  </w:t>
      </w:r>
    </w:p>
    <w:p w14:paraId="19B4408E">
      <w:pPr>
        <w:spacing w:line="520" w:lineRule="exact"/>
        <w:rPr>
          <w:rFonts w:ascii="仿宋_GB2312" w:eastAsia="仿宋_GB2312"/>
          <w:color w:val="auto"/>
          <w:sz w:val="28"/>
          <w:szCs w:val="28"/>
        </w:rPr>
      </w:pPr>
      <w:r>
        <w:rPr>
          <w:rFonts w:hint="eastAsia" w:ascii="仿宋_GB2312" w:eastAsia="仿宋_GB2312"/>
          <w:color w:val="auto"/>
          <w:sz w:val="28"/>
          <w:szCs w:val="28"/>
        </w:rPr>
        <w:t xml:space="preserve">法定代表人：                         </w:t>
      </w:r>
      <w:r>
        <w:rPr>
          <w:rFonts w:hint="eastAsia" w:ascii="仿宋_GB2312" w:eastAsia="仿宋_GB2312"/>
          <w:color w:val="auto"/>
          <w:sz w:val="28"/>
          <w:szCs w:val="28"/>
          <w:lang w:val="en-US" w:eastAsia="zh-CN"/>
        </w:rPr>
        <w:t xml:space="preserve">        </w:t>
      </w:r>
      <w:bookmarkStart w:id="32" w:name="_GoBack"/>
      <w:bookmarkEnd w:id="32"/>
    </w:p>
    <w:p w14:paraId="0FCFC7F2">
      <w:pPr>
        <w:tabs>
          <w:tab w:val="left" w:pos="0"/>
        </w:tabs>
        <w:spacing w:line="360" w:lineRule="auto"/>
        <w:ind w:right="-510" w:rightChars="-243"/>
        <w:rPr>
          <w:rFonts w:hint="eastAsia" w:ascii="仿宋_GB2312" w:eastAsia="仿宋_GB2312"/>
          <w:color w:val="auto"/>
          <w:sz w:val="28"/>
          <w:szCs w:val="28"/>
        </w:rPr>
      </w:pPr>
      <w:r>
        <w:rPr>
          <w:rFonts w:hint="eastAsia" w:ascii="仿宋_GB2312" w:eastAsia="仿宋_GB2312"/>
          <w:color w:val="auto"/>
          <w:sz w:val="28"/>
          <w:szCs w:val="28"/>
        </w:rPr>
        <w:t xml:space="preserve">授权代表：  </w:t>
      </w:r>
    </w:p>
    <w:p w14:paraId="44687272">
      <w:pPr>
        <w:spacing w:line="520" w:lineRule="exact"/>
        <w:rPr>
          <w:rFonts w:hint="eastAsia" w:ascii="仿宋_GB2312" w:eastAsia="仿宋_GB2312"/>
          <w:color w:val="auto"/>
          <w:sz w:val="28"/>
          <w:szCs w:val="28"/>
        </w:rPr>
      </w:pPr>
      <w:r>
        <w:rPr>
          <w:rFonts w:hint="eastAsia" w:ascii="仿宋_GB2312" w:eastAsia="仿宋_GB2312"/>
          <w:color w:val="auto"/>
          <w:sz w:val="28"/>
          <w:szCs w:val="28"/>
          <w:lang w:val="en-US" w:eastAsia="zh-CN"/>
        </w:rPr>
        <w:t>乙方</w:t>
      </w:r>
      <w:r>
        <w:rPr>
          <w:rFonts w:hint="eastAsia" w:ascii="仿宋_GB2312" w:eastAsia="仿宋_GB2312"/>
          <w:color w:val="auto"/>
          <w:sz w:val="28"/>
          <w:szCs w:val="28"/>
        </w:rPr>
        <w:t xml:space="preserve">：（盖章） </w:t>
      </w:r>
    </w:p>
    <w:p w14:paraId="79829858">
      <w:pPr>
        <w:spacing w:line="520" w:lineRule="exact"/>
        <w:rPr>
          <w:rFonts w:ascii="仿宋_GB2312" w:eastAsia="仿宋_GB2312"/>
          <w:color w:val="auto"/>
          <w:sz w:val="28"/>
          <w:szCs w:val="28"/>
        </w:rPr>
      </w:pPr>
      <w:r>
        <w:rPr>
          <w:rFonts w:hint="eastAsia" w:ascii="仿宋_GB2312" w:eastAsia="仿宋_GB2312"/>
          <w:color w:val="auto"/>
          <w:sz w:val="28"/>
          <w:szCs w:val="28"/>
        </w:rPr>
        <w:t xml:space="preserve">法定代表人：                         </w:t>
      </w:r>
      <w:r>
        <w:rPr>
          <w:rFonts w:hint="eastAsia" w:ascii="仿宋_GB2312" w:eastAsia="仿宋_GB2312"/>
          <w:color w:val="auto"/>
          <w:sz w:val="28"/>
          <w:szCs w:val="28"/>
          <w:lang w:val="en-US" w:eastAsia="zh-CN"/>
        </w:rPr>
        <w:t xml:space="preserve">        </w:t>
      </w:r>
    </w:p>
    <w:p w14:paraId="0A7D843E">
      <w:pPr>
        <w:tabs>
          <w:tab w:val="left" w:pos="0"/>
        </w:tabs>
        <w:spacing w:line="360" w:lineRule="auto"/>
        <w:ind w:right="-510" w:rightChars="-243"/>
        <w:rPr>
          <w:rFonts w:hint="eastAsia" w:ascii="仿宋_GB2312" w:eastAsia="仿宋_GB2312"/>
          <w:color w:val="auto"/>
          <w:sz w:val="28"/>
          <w:szCs w:val="28"/>
        </w:rPr>
      </w:pPr>
      <w:r>
        <w:rPr>
          <w:rFonts w:hint="eastAsia" w:ascii="仿宋_GB2312" w:eastAsia="仿宋_GB2312"/>
          <w:color w:val="auto"/>
          <w:sz w:val="28"/>
          <w:szCs w:val="28"/>
        </w:rPr>
        <w:t>授权代表：</w:t>
      </w:r>
    </w:p>
    <w:p w14:paraId="59A44BA9">
      <w:pPr>
        <w:tabs>
          <w:tab w:val="left" w:pos="0"/>
        </w:tabs>
        <w:spacing w:line="360" w:lineRule="auto"/>
        <w:ind w:right="-510" w:rightChars="-243" w:firstLine="3920" w:firstLineChars="1400"/>
        <w:rPr>
          <w:color w:val="auto"/>
        </w:rPr>
      </w:pPr>
      <w:r>
        <w:rPr>
          <w:rFonts w:hint="eastAsia" w:ascii="仿宋_GB2312" w:eastAsia="仿宋_GB2312"/>
          <w:color w:val="auto"/>
          <w:sz w:val="28"/>
          <w:szCs w:val="28"/>
          <w:lang w:val="en-US" w:eastAsia="zh-CN"/>
        </w:rPr>
        <w:t>合同签订日期：    年   月   日</w:t>
      </w:r>
      <w:r>
        <w:rPr>
          <w:rFonts w:hint="eastAsia" w:ascii="仿宋_GB2312" w:eastAsia="仿宋_GB2312"/>
          <w:color w:val="auto"/>
          <w:sz w:val="28"/>
          <w:szCs w:val="28"/>
        </w:rPr>
        <w:t xml:space="preserve">                        </w:t>
      </w:r>
      <w:r>
        <w:rPr>
          <w:rFonts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      </w:t>
      </w:r>
    </w:p>
    <w:p w14:paraId="4C4A5527">
      <w:pPr>
        <w:tabs>
          <w:tab w:val="left" w:pos="0"/>
        </w:tabs>
        <w:spacing w:line="360" w:lineRule="auto"/>
        <w:ind w:right="-510" w:rightChars="-243"/>
        <w:rPr>
          <w:color w:val="auto"/>
        </w:rPr>
      </w:pPr>
      <w:r>
        <w:rPr>
          <w:rFonts w:hint="eastAsia" w:ascii="仿宋_GB2312" w:eastAsia="仿宋_GB2312"/>
          <w:color w:val="auto"/>
          <w:sz w:val="28"/>
          <w:szCs w:val="28"/>
        </w:rPr>
        <w:t xml:space="preserve">                      </w:t>
      </w:r>
      <w:r>
        <w:rPr>
          <w:rFonts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      </w:t>
      </w:r>
      <w:bookmarkEnd w:id="31"/>
    </w:p>
    <w:p w14:paraId="4D5A7B7D">
      <w:pPr>
        <w:tabs>
          <w:tab w:val="left" w:pos="0"/>
        </w:tabs>
        <w:spacing w:line="360" w:lineRule="auto"/>
        <w:ind w:right="-510" w:rightChars="-243"/>
        <w:rPr>
          <w:color w:val="auto"/>
        </w:rPr>
      </w:pPr>
    </w:p>
    <w:sectPr>
      <w:headerReference r:id="rId5" w:type="default"/>
      <w:footerReference r:id="rId6" w:type="default"/>
      <w:pgSz w:w="11906" w:h="16838"/>
      <w:pgMar w:top="1701" w:right="1474" w:bottom="1440" w:left="1588" w:header="567"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840A757-2E9A-4588-9724-D1377B1F672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20D2B8A0-FE27-496E-BA68-C6B47202B0EA}"/>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93D256A1-1E77-47CC-A009-A45E1BCA3699}"/>
  </w:font>
  <w:font w:name="华文仿宋">
    <w:panose1 w:val="02010600040101010101"/>
    <w:charset w:val="86"/>
    <w:family w:val="auto"/>
    <w:pitch w:val="default"/>
    <w:sig w:usb0="00000287" w:usb1="080F0000" w:usb2="00000000" w:usb3="00000000" w:csb0="0004009F" w:csb1="DFD70000"/>
    <w:embedRegular r:id="rId4" w:fontKey="{693DB4E2-539E-47BB-BF04-2A665F3ABB80}"/>
  </w:font>
  <w:font w:name="仿宋_GB2312">
    <w:panose1 w:val="02010609030101010101"/>
    <w:charset w:val="86"/>
    <w:family w:val="auto"/>
    <w:pitch w:val="default"/>
    <w:sig w:usb0="00000001" w:usb1="080E0000" w:usb2="00000000" w:usb3="00000000" w:csb0="00040000" w:csb1="00000000"/>
    <w:embedRegular r:id="rId5" w:fontKey="{335E2D15-8423-42C6-8C60-A0896A67078E}"/>
  </w:font>
  <w:font w:name="方正小标宋_GBK">
    <w:panose1 w:val="03000509000000000000"/>
    <w:charset w:val="86"/>
    <w:family w:val="auto"/>
    <w:pitch w:val="default"/>
    <w:sig w:usb0="00000001" w:usb1="080E0000" w:usb2="00000000" w:usb3="00000000" w:csb0="00040000" w:csb1="00000000"/>
    <w:embedRegular r:id="rId6" w:fontKey="{EC14E4AB-3BF2-46C5-AE31-8F7286CBD6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7605309"/>
      <w:docPartObj>
        <w:docPartGallery w:val="autotext"/>
      </w:docPartObj>
    </w:sdtPr>
    <w:sdtContent>
      <w:p w14:paraId="53A6F4E0">
        <w:pPr>
          <w:pStyle w:val="12"/>
          <w:jc w:val="center"/>
        </w:pPr>
        <w:r>
          <w:fldChar w:fldCharType="begin"/>
        </w:r>
        <w:r>
          <w:instrText xml:space="preserve">PAGE   \* MERGEFORMAT</w:instrText>
        </w:r>
        <w:r>
          <w:fldChar w:fldCharType="separate"/>
        </w:r>
        <w:r>
          <w:rPr>
            <w:lang w:val="zh-CN"/>
          </w:rPr>
          <w:t>2</w:t>
        </w:r>
        <w:r>
          <w:fldChar w:fldCharType="end"/>
        </w:r>
      </w:p>
    </w:sdtContent>
  </w:sdt>
  <w:p w14:paraId="4A89717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EEC09">
    <w:pPr>
      <w:pStyle w:val="12"/>
    </w:pPr>
    <w:r>
      <mc:AlternateContent>
        <mc:Choice Requires="wps">
          <w:drawing>
            <wp:anchor distT="0" distB="0" distL="114300" distR="114300" simplePos="0" relativeHeight="251659264" behindDoc="0" locked="0" layoutInCell="1" allowOverlap="1">
              <wp:simplePos x="0" y="0"/>
              <wp:positionH relativeFrom="margin">
                <wp:posOffset>2601595</wp:posOffset>
              </wp:positionH>
              <wp:positionV relativeFrom="paragraph">
                <wp:posOffset>-1270</wp:posOffset>
              </wp:positionV>
              <wp:extent cx="4095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4095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2ECC4">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4.85pt;margin-top:-0.1pt;height:144pt;width:32.25pt;mso-position-horizontal-relative:margin;z-index:251659264;mso-width-relative:page;mso-height-relative:page;" filled="f" stroked="f" coordsize="21600,21600" o:gfxdata="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5Zc5IdgAAAAJAQAADwAAAAAAAAABACAAAAAiAAAAZHJzL2Rvd25yZXYueG1s&#10;UEsBAhQAFAAAAAgAh07iQDYa1lIxAgAAVgQAAA4AAAAAAAAAAQAgAAAAJwEAAGRycy9lMm9Eb2Mu&#10;eG1sUEsFBgAAAAAGAAYAWQEAAMoFAAAAAA==&#10;">
              <v:fill on="f" focussize="0,0"/>
              <v:stroke on="f" weight="0.5pt"/>
              <v:imagedata o:title=""/>
              <o:lock v:ext="edit" aspectratio="f"/>
              <v:textbox inset="0mm,0mm,0mm,0mm" style="mso-fit-shape-to-text:t;">
                <w:txbxContent>
                  <w:p w14:paraId="3012ECC4">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D537D">
    <w:pPr>
      <w:pStyle w:val="13"/>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849F5">
    <w:pPr>
      <w:pStyle w:val="13"/>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6A68B"/>
    <w:multiLevelType w:val="singleLevel"/>
    <w:tmpl w:val="8CC6A68B"/>
    <w:lvl w:ilvl="0" w:tentative="0">
      <w:start w:val="3"/>
      <w:numFmt w:val="chineseCounting"/>
      <w:suff w:val="space"/>
      <w:lvlText w:val="第%1章"/>
      <w:lvlJc w:val="left"/>
      <w:rPr>
        <w:rFonts w:hint="eastAsia"/>
      </w:rPr>
    </w:lvl>
  </w:abstractNum>
  <w:abstractNum w:abstractNumId="1">
    <w:nsid w:val="CC8701CC"/>
    <w:multiLevelType w:val="singleLevel"/>
    <w:tmpl w:val="CC8701CC"/>
    <w:lvl w:ilvl="0" w:tentative="0">
      <w:start w:val="1"/>
      <w:numFmt w:val="chineseCounting"/>
      <w:suff w:val="nothing"/>
      <w:lvlText w:val="%1、"/>
      <w:lvlJc w:val="left"/>
      <w:pPr>
        <w:ind w:left="0" w:firstLine="420"/>
      </w:pPr>
      <w:rPr>
        <w:rFonts w:hint="eastAsia"/>
      </w:rPr>
    </w:lvl>
  </w:abstractNum>
  <w:abstractNum w:abstractNumId="2">
    <w:nsid w:val="060E5F06"/>
    <w:multiLevelType w:val="singleLevel"/>
    <w:tmpl w:val="060E5F06"/>
    <w:lvl w:ilvl="0" w:tentative="0">
      <w:start w:val="1"/>
      <w:numFmt w:val="chineseCounting"/>
      <w:suff w:val="nothing"/>
      <w:lvlText w:val="%1、"/>
      <w:lvlJc w:val="left"/>
      <w:rPr>
        <w:rFonts w:hint="eastAsia"/>
      </w:rPr>
    </w:lvl>
  </w:abstractNum>
  <w:abstractNum w:abstractNumId="3">
    <w:nsid w:val="2C82620E"/>
    <w:multiLevelType w:val="singleLevel"/>
    <w:tmpl w:val="2C82620E"/>
    <w:lvl w:ilvl="0" w:tentative="0">
      <w:start w:val="1"/>
      <w:numFmt w:val="chineseCounting"/>
      <w:suff w:val="nothing"/>
      <w:lvlText w:val="%1、"/>
      <w:lvlJc w:val="left"/>
      <w:rPr>
        <w:rFonts w:hint="eastAsia"/>
      </w:rPr>
    </w:lvl>
  </w:abstractNum>
  <w:abstractNum w:abstractNumId="4">
    <w:nsid w:val="3E6752CD"/>
    <w:multiLevelType w:val="singleLevel"/>
    <w:tmpl w:val="3E6752CD"/>
    <w:lvl w:ilvl="0" w:tentative="0">
      <w:start w:val="1"/>
      <w:numFmt w:val="chineseCounting"/>
      <w:suff w:val="nothing"/>
      <w:lvlText w:val="%1、"/>
      <w:lvlJc w:val="left"/>
      <w:pPr>
        <w:ind w:left="0" w:firstLine="420"/>
      </w:pPr>
      <w:rPr>
        <w:rFonts w:hint="eastAsia"/>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79578A8E"/>
    <w:multiLevelType w:val="singleLevel"/>
    <w:tmpl w:val="79578A8E"/>
    <w:lvl w:ilvl="0" w:tentative="0">
      <w:start w:val="1"/>
      <w:numFmt w:val="decimal"/>
      <w:lvlText w:val="%1"/>
      <w:lvlJc w:val="left"/>
      <w:pPr>
        <w:tabs>
          <w:tab w:val="left" w:pos="0"/>
        </w:tabs>
        <w:ind w:left="210" w:firstLine="0"/>
      </w:pPr>
      <w:rPr>
        <w:rFonts w:hint="default"/>
      </w:rPr>
    </w:lvl>
  </w:abstractNum>
  <w:abstractNum w:abstractNumId="7">
    <w:nsid w:val="7D90915A"/>
    <w:multiLevelType w:val="singleLevel"/>
    <w:tmpl w:val="7D90915A"/>
    <w:lvl w:ilvl="0" w:tentative="0">
      <w:start w:val="7"/>
      <w:numFmt w:val="chineseCounting"/>
      <w:suff w:val="space"/>
      <w:lvlText w:val="第%1章"/>
      <w:lvlJc w:val="left"/>
      <w:rPr>
        <w:rFonts w:hint="eastAsia"/>
      </w:rPr>
    </w:lvl>
  </w:abstractNum>
  <w:num w:numId="1">
    <w:abstractNumId w:val="5"/>
  </w:num>
  <w:num w:numId="2">
    <w:abstractNumId w:val="1"/>
  </w:num>
  <w:num w:numId="3">
    <w:abstractNumId w:val="4"/>
  </w:num>
  <w:num w:numId="4">
    <w:abstractNumId w:val="6"/>
  </w:num>
  <w:num w:numId="5">
    <w:abstractNumId w:val="0"/>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iYzg5OGQwMDFjYTVhOTIyNzc1NzNkYzZjMjYzMmE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24A0A"/>
    <w:rsid w:val="003569BD"/>
    <w:rsid w:val="00357EDC"/>
    <w:rsid w:val="003738CF"/>
    <w:rsid w:val="00373DF9"/>
    <w:rsid w:val="003834B9"/>
    <w:rsid w:val="003E3E28"/>
    <w:rsid w:val="00401650"/>
    <w:rsid w:val="004318DE"/>
    <w:rsid w:val="00440DEA"/>
    <w:rsid w:val="004E4695"/>
    <w:rsid w:val="004F5587"/>
    <w:rsid w:val="00505F07"/>
    <w:rsid w:val="00542BBB"/>
    <w:rsid w:val="00563636"/>
    <w:rsid w:val="005A403D"/>
    <w:rsid w:val="0060271B"/>
    <w:rsid w:val="00643ADE"/>
    <w:rsid w:val="006544EC"/>
    <w:rsid w:val="006556EA"/>
    <w:rsid w:val="00686725"/>
    <w:rsid w:val="006B5D0A"/>
    <w:rsid w:val="0070549E"/>
    <w:rsid w:val="007778BD"/>
    <w:rsid w:val="00792641"/>
    <w:rsid w:val="007B6243"/>
    <w:rsid w:val="007E7A49"/>
    <w:rsid w:val="007F0BFD"/>
    <w:rsid w:val="00856815"/>
    <w:rsid w:val="008E5B26"/>
    <w:rsid w:val="00957BCC"/>
    <w:rsid w:val="009B7C41"/>
    <w:rsid w:val="009C3D5D"/>
    <w:rsid w:val="009D176B"/>
    <w:rsid w:val="00A00917"/>
    <w:rsid w:val="00A47E42"/>
    <w:rsid w:val="00A66191"/>
    <w:rsid w:val="00AD4593"/>
    <w:rsid w:val="00AE68DC"/>
    <w:rsid w:val="00B13195"/>
    <w:rsid w:val="00B94575"/>
    <w:rsid w:val="00B94CE5"/>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C351D"/>
    <w:rsid w:val="00E15BF1"/>
    <w:rsid w:val="00E250D7"/>
    <w:rsid w:val="00E85DDD"/>
    <w:rsid w:val="00EB5667"/>
    <w:rsid w:val="00EC7A71"/>
    <w:rsid w:val="00F12180"/>
    <w:rsid w:val="00F34F45"/>
    <w:rsid w:val="00F53C48"/>
    <w:rsid w:val="00F934B2"/>
    <w:rsid w:val="00FD4A63"/>
    <w:rsid w:val="01312CEC"/>
    <w:rsid w:val="015306AF"/>
    <w:rsid w:val="025E756D"/>
    <w:rsid w:val="02810D87"/>
    <w:rsid w:val="02DE7C7D"/>
    <w:rsid w:val="035A2E03"/>
    <w:rsid w:val="03863E70"/>
    <w:rsid w:val="038F2B46"/>
    <w:rsid w:val="042E35A5"/>
    <w:rsid w:val="0588304F"/>
    <w:rsid w:val="06E82259"/>
    <w:rsid w:val="0791334A"/>
    <w:rsid w:val="07F55C66"/>
    <w:rsid w:val="09526CCE"/>
    <w:rsid w:val="09AF5ECF"/>
    <w:rsid w:val="0A690774"/>
    <w:rsid w:val="0A8B33EB"/>
    <w:rsid w:val="0B420245"/>
    <w:rsid w:val="0BAB38D2"/>
    <w:rsid w:val="0BF94533"/>
    <w:rsid w:val="0C375743"/>
    <w:rsid w:val="0D023D95"/>
    <w:rsid w:val="0D55453D"/>
    <w:rsid w:val="0DCB2DC7"/>
    <w:rsid w:val="0E164982"/>
    <w:rsid w:val="0E945864"/>
    <w:rsid w:val="0EE14A77"/>
    <w:rsid w:val="0F6A4598"/>
    <w:rsid w:val="106572BB"/>
    <w:rsid w:val="116C04F7"/>
    <w:rsid w:val="116F1B03"/>
    <w:rsid w:val="11B56A89"/>
    <w:rsid w:val="126C4D4C"/>
    <w:rsid w:val="13554024"/>
    <w:rsid w:val="144A5ABE"/>
    <w:rsid w:val="14F766D0"/>
    <w:rsid w:val="152A48BB"/>
    <w:rsid w:val="154D60B6"/>
    <w:rsid w:val="159A3ED7"/>
    <w:rsid w:val="15FE4439"/>
    <w:rsid w:val="16680E9C"/>
    <w:rsid w:val="1857752E"/>
    <w:rsid w:val="18EE4ED2"/>
    <w:rsid w:val="196A6222"/>
    <w:rsid w:val="1ADF5D2A"/>
    <w:rsid w:val="1C4C7ABB"/>
    <w:rsid w:val="1D8A23E1"/>
    <w:rsid w:val="1D955A24"/>
    <w:rsid w:val="1DA63635"/>
    <w:rsid w:val="1DAF3431"/>
    <w:rsid w:val="1E7021C7"/>
    <w:rsid w:val="1F560F52"/>
    <w:rsid w:val="20C30596"/>
    <w:rsid w:val="20EE50D7"/>
    <w:rsid w:val="21AC23AE"/>
    <w:rsid w:val="21EE27CA"/>
    <w:rsid w:val="2245730B"/>
    <w:rsid w:val="230E380E"/>
    <w:rsid w:val="23161F22"/>
    <w:rsid w:val="23704A24"/>
    <w:rsid w:val="24B21784"/>
    <w:rsid w:val="25AC5561"/>
    <w:rsid w:val="25BD0DAE"/>
    <w:rsid w:val="25D139DE"/>
    <w:rsid w:val="25F23F5C"/>
    <w:rsid w:val="25F5473F"/>
    <w:rsid w:val="260B5FB7"/>
    <w:rsid w:val="26772884"/>
    <w:rsid w:val="268169ED"/>
    <w:rsid w:val="268F6980"/>
    <w:rsid w:val="27147848"/>
    <w:rsid w:val="27732043"/>
    <w:rsid w:val="27BF0408"/>
    <w:rsid w:val="27F155CA"/>
    <w:rsid w:val="285E3F7C"/>
    <w:rsid w:val="28AE1163"/>
    <w:rsid w:val="28E55011"/>
    <w:rsid w:val="290F208E"/>
    <w:rsid w:val="29D430F8"/>
    <w:rsid w:val="2A744FD7"/>
    <w:rsid w:val="2B8C3E6A"/>
    <w:rsid w:val="2C8B41B2"/>
    <w:rsid w:val="2C910A04"/>
    <w:rsid w:val="2CBD01D2"/>
    <w:rsid w:val="2D3B6280"/>
    <w:rsid w:val="2E894521"/>
    <w:rsid w:val="2F94557B"/>
    <w:rsid w:val="2FF523B0"/>
    <w:rsid w:val="308537B5"/>
    <w:rsid w:val="3093762E"/>
    <w:rsid w:val="30951758"/>
    <w:rsid w:val="31CA73B9"/>
    <w:rsid w:val="325A6A70"/>
    <w:rsid w:val="32FE48B5"/>
    <w:rsid w:val="333746BC"/>
    <w:rsid w:val="340C102D"/>
    <w:rsid w:val="343B7E18"/>
    <w:rsid w:val="34E97F34"/>
    <w:rsid w:val="373C1B09"/>
    <w:rsid w:val="380E7CEF"/>
    <w:rsid w:val="39F93B3A"/>
    <w:rsid w:val="3ADF274F"/>
    <w:rsid w:val="3B0F5F1E"/>
    <w:rsid w:val="3CB53874"/>
    <w:rsid w:val="3D1837B0"/>
    <w:rsid w:val="3D492553"/>
    <w:rsid w:val="3DEB2735"/>
    <w:rsid w:val="3E55633E"/>
    <w:rsid w:val="3F4F0FDF"/>
    <w:rsid w:val="3FF102E8"/>
    <w:rsid w:val="4025187B"/>
    <w:rsid w:val="4048214A"/>
    <w:rsid w:val="40644F5E"/>
    <w:rsid w:val="41236DC8"/>
    <w:rsid w:val="414334DE"/>
    <w:rsid w:val="421A58D4"/>
    <w:rsid w:val="43691D08"/>
    <w:rsid w:val="43E34789"/>
    <w:rsid w:val="44842FAD"/>
    <w:rsid w:val="44BD4C3D"/>
    <w:rsid w:val="45180424"/>
    <w:rsid w:val="462E13E6"/>
    <w:rsid w:val="46A57E4F"/>
    <w:rsid w:val="46BF4C9C"/>
    <w:rsid w:val="47F87A80"/>
    <w:rsid w:val="48863B45"/>
    <w:rsid w:val="48BD345D"/>
    <w:rsid w:val="48F13082"/>
    <w:rsid w:val="4B3813A7"/>
    <w:rsid w:val="4E3D12B6"/>
    <w:rsid w:val="4ED85BC4"/>
    <w:rsid w:val="4F150BB0"/>
    <w:rsid w:val="4F601296"/>
    <w:rsid w:val="4F997830"/>
    <w:rsid w:val="50FC2CFB"/>
    <w:rsid w:val="5261632C"/>
    <w:rsid w:val="52C8312A"/>
    <w:rsid w:val="53762B86"/>
    <w:rsid w:val="53A902C0"/>
    <w:rsid w:val="53D77AC9"/>
    <w:rsid w:val="54640C31"/>
    <w:rsid w:val="55053F27"/>
    <w:rsid w:val="55667D3D"/>
    <w:rsid w:val="558D7F35"/>
    <w:rsid w:val="564E2631"/>
    <w:rsid w:val="56CF5FB2"/>
    <w:rsid w:val="56F12160"/>
    <w:rsid w:val="57160F93"/>
    <w:rsid w:val="57EC1D74"/>
    <w:rsid w:val="58D832AA"/>
    <w:rsid w:val="591265B9"/>
    <w:rsid w:val="5A29195B"/>
    <w:rsid w:val="5AA63D51"/>
    <w:rsid w:val="5AB721A1"/>
    <w:rsid w:val="5ABD3DF0"/>
    <w:rsid w:val="5BD415B9"/>
    <w:rsid w:val="5BE43DEB"/>
    <w:rsid w:val="5CBA5FBD"/>
    <w:rsid w:val="5DAA18A6"/>
    <w:rsid w:val="5DC8030A"/>
    <w:rsid w:val="5E124648"/>
    <w:rsid w:val="5F946213"/>
    <w:rsid w:val="60095B13"/>
    <w:rsid w:val="603623B6"/>
    <w:rsid w:val="604162CA"/>
    <w:rsid w:val="604714C1"/>
    <w:rsid w:val="60FF065F"/>
    <w:rsid w:val="619F3C5C"/>
    <w:rsid w:val="62DF24F6"/>
    <w:rsid w:val="63112BE8"/>
    <w:rsid w:val="636D01AD"/>
    <w:rsid w:val="63B12E83"/>
    <w:rsid w:val="64197E89"/>
    <w:rsid w:val="64230399"/>
    <w:rsid w:val="64DD1E83"/>
    <w:rsid w:val="653A7029"/>
    <w:rsid w:val="65D01D2C"/>
    <w:rsid w:val="65EE7B21"/>
    <w:rsid w:val="66A157BA"/>
    <w:rsid w:val="67585C4B"/>
    <w:rsid w:val="67654F94"/>
    <w:rsid w:val="67D81B6B"/>
    <w:rsid w:val="68537157"/>
    <w:rsid w:val="68662D8F"/>
    <w:rsid w:val="68F202C4"/>
    <w:rsid w:val="69985325"/>
    <w:rsid w:val="6A7B1FB8"/>
    <w:rsid w:val="6AB85481"/>
    <w:rsid w:val="6CE66604"/>
    <w:rsid w:val="6E8C2E06"/>
    <w:rsid w:val="6F0C4338"/>
    <w:rsid w:val="6F5D66D8"/>
    <w:rsid w:val="7004636D"/>
    <w:rsid w:val="70571E9A"/>
    <w:rsid w:val="70C60851"/>
    <w:rsid w:val="70C6166C"/>
    <w:rsid w:val="70D81F09"/>
    <w:rsid w:val="71E85AD1"/>
    <w:rsid w:val="72B62F4D"/>
    <w:rsid w:val="72FA784E"/>
    <w:rsid w:val="72FF004B"/>
    <w:rsid w:val="74031DC4"/>
    <w:rsid w:val="746C1535"/>
    <w:rsid w:val="747F1EB2"/>
    <w:rsid w:val="75B124E9"/>
    <w:rsid w:val="75E575C6"/>
    <w:rsid w:val="75E82325"/>
    <w:rsid w:val="765E4A8E"/>
    <w:rsid w:val="76B065AA"/>
    <w:rsid w:val="778C6C39"/>
    <w:rsid w:val="77BB4071"/>
    <w:rsid w:val="78A87DBB"/>
    <w:rsid w:val="78B1643B"/>
    <w:rsid w:val="79910D79"/>
    <w:rsid w:val="79B00908"/>
    <w:rsid w:val="7A3A5E71"/>
    <w:rsid w:val="7C913C77"/>
    <w:rsid w:val="7CAE7CDB"/>
    <w:rsid w:val="7CEC65E1"/>
    <w:rsid w:val="7DBD1B02"/>
    <w:rsid w:val="7E81225C"/>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28"/>
    <w:qFormat/>
    <w:uiPriority w:val="0"/>
    <w:pPr>
      <w:keepNext/>
      <w:keepLines/>
      <w:spacing w:before="120" w:after="120"/>
      <w:outlineLvl w:val="1"/>
    </w:pPr>
    <w:rPr>
      <w:rFonts w:ascii="Arial" w:hAnsi="Arial" w:eastAsia="仿宋"/>
      <w:b/>
      <w:bCs/>
      <w:sz w:val="28"/>
      <w:szCs w:val="32"/>
    </w:rPr>
  </w:style>
  <w:style w:type="paragraph" w:styleId="5">
    <w:name w:val="heading 3"/>
    <w:basedOn w:val="1"/>
    <w:next w:val="1"/>
    <w:link w:val="29"/>
    <w:qFormat/>
    <w:uiPriority w:val="0"/>
    <w:pPr>
      <w:keepNext/>
      <w:keepLines/>
      <w:spacing w:before="120" w:after="120"/>
      <w:outlineLvl w:val="2"/>
    </w:pPr>
    <w:rPr>
      <w:rFonts w:eastAsia="仿宋"/>
      <w:b/>
      <w:sz w:val="3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0"/>
    <w:qFormat/>
    <w:uiPriority w:val="0"/>
    <w:pPr>
      <w:spacing w:after="120"/>
    </w:pPr>
  </w:style>
  <w:style w:type="paragraph" w:styleId="6">
    <w:name w:val="table of authorities"/>
    <w:basedOn w:val="1"/>
    <w:next w:val="1"/>
    <w:qFormat/>
    <w:uiPriority w:val="99"/>
    <w:pPr>
      <w:ind w:left="420" w:leftChars="200"/>
    </w:pPr>
  </w:style>
  <w:style w:type="paragraph" w:styleId="7">
    <w:name w:val="Normal Indent"/>
    <w:basedOn w:val="1"/>
    <w:qFormat/>
    <w:uiPriority w:val="0"/>
    <w:pPr>
      <w:ind w:firstLine="420" w:firstLineChars="200"/>
    </w:pPr>
  </w:style>
  <w:style w:type="paragraph" w:styleId="8">
    <w:name w:val="annotation text"/>
    <w:basedOn w:val="1"/>
    <w:link w:val="31"/>
    <w:qFormat/>
    <w:uiPriority w:val="0"/>
    <w:pPr>
      <w:jc w:val="left"/>
    </w:pPr>
  </w:style>
  <w:style w:type="paragraph" w:styleId="9">
    <w:name w:val="Plain Text"/>
    <w:basedOn w:val="1"/>
    <w:qFormat/>
    <w:uiPriority w:val="0"/>
    <w:rPr>
      <w:rFonts w:hAnsi="Courier New"/>
    </w:rPr>
  </w:style>
  <w:style w:type="paragraph" w:styleId="10">
    <w:name w:val="Date"/>
    <w:basedOn w:val="1"/>
    <w:next w:val="1"/>
    <w:link w:val="45"/>
    <w:semiHidden/>
    <w:unhideWhenUsed/>
    <w:qFormat/>
    <w:uiPriority w:val="99"/>
    <w:pPr>
      <w:ind w:left="100" w:leftChars="2500"/>
    </w:pPr>
  </w:style>
  <w:style w:type="paragraph" w:styleId="11">
    <w:name w:val="Body Text Indent 2"/>
    <w:basedOn w:val="1"/>
    <w:link w:val="32"/>
    <w:qFormat/>
    <w:uiPriority w:val="0"/>
    <w:pPr>
      <w:ind w:firstLine="630"/>
    </w:pPr>
    <w:rPr>
      <w:sz w:val="32"/>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3"/>
    <w:qFormat/>
    <w:uiPriority w:val="0"/>
    <w:rPr>
      <w:sz w:val="28"/>
    </w:rPr>
  </w:style>
  <w:style w:type="paragraph" w:styleId="15">
    <w:name w:val="annotation subject"/>
    <w:basedOn w:val="8"/>
    <w:next w:val="8"/>
    <w:link w:val="46"/>
    <w:semiHidden/>
    <w:unhideWhenUsed/>
    <w:qFormat/>
    <w:uiPriority w:val="99"/>
    <w:rPr>
      <w:b/>
      <w:bCs/>
    </w:rPr>
  </w:style>
  <w:style w:type="paragraph" w:styleId="16">
    <w:name w:val="Body Text First Indent"/>
    <w:basedOn w:val="2"/>
    <w:link w:val="34"/>
    <w:qFormat/>
    <w:uiPriority w:val="0"/>
    <w:pPr>
      <w:spacing w:line="360" w:lineRule="auto"/>
      <w:ind w:firstLine="420"/>
    </w:pPr>
    <w:rPr>
      <w:rFonts w:ascii="宋体" w:hAnsi="宋体"/>
      <w:sz w:val="24"/>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basedOn w:val="19"/>
    <w:semiHidden/>
    <w:unhideWhenUsed/>
    <w:qFormat/>
    <w:uiPriority w:val="99"/>
    <w:rPr>
      <w:sz w:val="21"/>
      <w:szCs w:val="21"/>
    </w:rPr>
  </w:style>
  <w:style w:type="paragraph" w:customStyle="1" w:styleId="22">
    <w:name w:val="标题 5（有编号）（绿盟科技）"/>
    <w:basedOn w:val="23"/>
    <w:next w:val="24"/>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next w:val="1"/>
    <w:qFormat/>
    <w:uiPriority w:val="0"/>
    <w:pPr>
      <w:spacing w:line="300" w:lineRule="auto"/>
    </w:pPr>
    <w:rPr>
      <w:rFonts w:ascii="Arial" w:hAnsi="Arial" w:eastAsia="宋体" w:cs="Times New Roman"/>
      <w:sz w:val="21"/>
      <w:szCs w:val="21"/>
      <w:lang w:val="en-US" w:eastAsia="zh-CN" w:bidi="ar-SA"/>
    </w:rPr>
  </w:style>
  <w:style w:type="character" w:customStyle="1" w:styleId="25">
    <w:name w:val="页眉 字符"/>
    <w:basedOn w:val="19"/>
    <w:link w:val="13"/>
    <w:qFormat/>
    <w:uiPriority w:val="99"/>
    <w:rPr>
      <w:sz w:val="18"/>
      <w:szCs w:val="18"/>
    </w:rPr>
  </w:style>
  <w:style w:type="character" w:customStyle="1" w:styleId="26">
    <w:name w:val="页脚 字符"/>
    <w:basedOn w:val="19"/>
    <w:link w:val="12"/>
    <w:qFormat/>
    <w:uiPriority w:val="99"/>
    <w:rPr>
      <w:sz w:val="18"/>
      <w:szCs w:val="18"/>
    </w:rPr>
  </w:style>
  <w:style w:type="character" w:customStyle="1" w:styleId="27">
    <w:name w:val="标题 1 字符"/>
    <w:basedOn w:val="19"/>
    <w:link w:val="3"/>
    <w:qFormat/>
    <w:uiPriority w:val="99"/>
    <w:rPr>
      <w:b/>
      <w:bCs/>
      <w:kern w:val="44"/>
      <w:sz w:val="44"/>
      <w:szCs w:val="44"/>
    </w:rPr>
  </w:style>
  <w:style w:type="character" w:customStyle="1" w:styleId="28">
    <w:name w:val="标题 2 字符"/>
    <w:basedOn w:val="19"/>
    <w:link w:val="4"/>
    <w:qFormat/>
    <w:uiPriority w:val="0"/>
    <w:rPr>
      <w:rFonts w:ascii="Arial" w:hAnsi="Arial" w:eastAsia="仿宋"/>
      <w:b/>
      <w:bCs/>
      <w:sz w:val="28"/>
      <w:szCs w:val="32"/>
    </w:rPr>
  </w:style>
  <w:style w:type="character" w:customStyle="1" w:styleId="29">
    <w:name w:val="标题 3 字符"/>
    <w:basedOn w:val="19"/>
    <w:link w:val="5"/>
    <w:qFormat/>
    <w:uiPriority w:val="0"/>
    <w:rPr>
      <w:rFonts w:eastAsia="仿宋"/>
      <w:b/>
      <w:sz w:val="30"/>
    </w:rPr>
  </w:style>
  <w:style w:type="character" w:customStyle="1" w:styleId="30">
    <w:name w:val="正文文本 字符"/>
    <w:basedOn w:val="19"/>
    <w:link w:val="2"/>
    <w:qFormat/>
    <w:uiPriority w:val="0"/>
  </w:style>
  <w:style w:type="character" w:customStyle="1" w:styleId="31">
    <w:name w:val="批注文字 字符"/>
    <w:basedOn w:val="19"/>
    <w:link w:val="8"/>
    <w:qFormat/>
    <w:uiPriority w:val="0"/>
  </w:style>
  <w:style w:type="character" w:customStyle="1" w:styleId="32">
    <w:name w:val="正文文本缩进 2 字符"/>
    <w:basedOn w:val="19"/>
    <w:link w:val="11"/>
    <w:qFormat/>
    <w:uiPriority w:val="0"/>
    <w:rPr>
      <w:sz w:val="32"/>
    </w:rPr>
  </w:style>
  <w:style w:type="character" w:customStyle="1" w:styleId="33">
    <w:name w:val="副标题 字符"/>
    <w:basedOn w:val="19"/>
    <w:link w:val="14"/>
    <w:qFormat/>
    <w:uiPriority w:val="0"/>
    <w:rPr>
      <w:sz w:val="28"/>
    </w:rPr>
  </w:style>
  <w:style w:type="character" w:customStyle="1" w:styleId="34">
    <w:name w:val="正文文本首行缩进 字符"/>
    <w:basedOn w:val="30"/>
    <w:link w:val="16"/>
    <w:qFormat/>
    <w:uiPriority w:val="0"/>
    <w:rPr>
      <w:rFonts w:ascii="宋体" w:hAnsi="宋体"/>
      <w:sz w:val="24"/>
    </w:rPr>
  </w:style>
  <w:style w:type="paragraph" w:customStyle="1" w:styleId="35">
    <w:name w:val="13、表格内居中正文"/>
    <w:basedOn w:val="1"/>
    <w:qFormat/>
    <w:uiPriority w:val="0"/>
    <w:pPr>
      <w:wordWrap w:val="0"/>
      <w:topLinePunct/>
      <w:spacing w:line="360" w:lineRule="exact"/>
      <w:jc w:val="center"/>
    </w:pPr>
    <w:rPr>
      <w:rFonts w:ascii="宋体" w:hAnsi="宋体" w:eastAsia="宋体"/>
    </w:r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表格"/>
    <w:basedOn w:val="1"/>
    <w:qFormat/>
    <w:uiPriority w:val="0"/>
    <w:pPr>
      <w:spacing w:line="400" w:lineRule="exact"/>
    </w:pPr>
    <w:rPr>
      <w:sz w:val="24"/>
      <w:szCs w:val="24"/>
    </w:rPr>
  </w:style>
  <w:style w:type="paragraph" w:customStyle="1" w:styleId="38">
    <w:name w:val="样式 首行缩进:  2 字符"/>
    <w:basedOn w:val="1"/>
    <w:qFormat/>
    <w:uiPriority w:val="0"/>
    <w:pPr>
      <w:spacing w:line="400" w:lineRule="exact"/>
      <w:ind w:firstLine="200" w:firstLineChars="200"/>
    </w:pPr>
    <w:rPr>
      <w:rFonts w:cs="宋体"/>
      <w:sz w:val="24"/>
    </w:rPr>
  </w:style>
  <w:style w:type="paragraph" w:customStyle="1" w:styleId="39">
    <w:name w:val="列出段落1"/>
    <w:basedOn w:val="1"/>
    <w:qFormat/>
    <w:uiPriority w:val="0"/>
    <w:pPr>
      <w:ind w:firstLine="420" w:firstLineChars="200"/>
    </w:pPr>
    <w:rPr>
      <w:szCs w:val="24"/>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2">
    <w:name w:val="font31"/>
    <w:qFormat/>
    <w:uiPriority w:val="0"/>
    <w:rPr>
      <w:rFonts w:hint="eastAsia" w:ascii="宋体" w:hAnsi="宋体" w:eastAsia="宋体" w:cs="宋体"/>
      <w:b/>
      <w:color w:val="000000"/>
      <w:sz w:val="22"/>
      <w:szCs w:val="22"/>
      <w:u w:val="none"/>
    </w:rPr>
  </w:style>
  <w:style w:type="character" w:customStyle="1" w:styleId="43">
    <w:name w:val="font21"/>
    <w:qFormat/>
    <w:uiPriority w:val="0"/>
    <w:rPr>
      <w:rFonts w:hint="eastAsia" w:ascii="宋体" w:hAnsi="宋体" w:eastAsia="宋体" w:cs="宋体"/>
      <w:color w:val="000000"/>
      <w:sz w:val="20"/>
      <w:szCs w:val="20"/>
      <w:u w:val="none"/>
    </w:rPr>
  </w:style>
  <w:style w:type="character" w:customStyle="1" w:styleId="44">
    <w:name w:val="font81"/>
    <w:qFormat/>
    <w:uiPriority w:val="0"/>
    <w:rPr>
      <w:rFonts w:hint="eastAsia" w:ascii="宋体" w:hAnsi="宋体" w:eastAsia="宋体" w:cs="宋体"/>
      <w:b/>
      <w:color w:val="000000"/>
      <w:sz w:val="22"/>
      <w:szCs w:val="22"/>
      <w:u w:val="none"/>
    </w:rPr>
  </w:style>
  <w:style w:type="character" w:customStyle="1" w:styleId="45">
    <w:name w:val="日期 字符"/>
    <w:basedOn w:val="19"/>
    <w:link w:val="10"/>
    <w:semiHidden/>
    <w:qFormat/>
    <w:uiPriority w:val="99"/>
    <w:rPr>
      <w:kern w:val="2"/>
      <w:sz w:val="21"/>
      <w:szCs w:val="22"/>
    </w:rPr>
  </w:style>
  <w:style w:type="character" w:customStyle="1" w:styleId="46">
    <w:name w:val="批注主题 字符"/>
    <w:basedOn w:val="31"/>
    <w:link w:val="15"/>
    <w:semiHidden/>
    <w:qFormat/>
    <w:uiPriority w:val="99"/>
    <w:rPr>
      <w:b/>
      <w:bCs/>
      <w:kern w:val="2"/>
      <w:sz w:val="21"/>
      <w:szCs w:val="22"/>
    </w:rPr>
  </w:style>
  <w:style w:type="paragraph" w:customStyle="1" w:styleId="47">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48">
    <w:name w:val="No Spacing"/>
    <w:basedOn w:val="1"/>
    <w:next w:val="1"/>
    <w:unhideWhenUsed/>
    <w:qFormat/>
    <w:uiPriority w:val="0"/>
    <w:rPr>
      <w:rFonts w:ascii="Calibri" w:hAnsi="Calibri"/>
    </w:rPr>
  </w:style>
  <w:style w:type="paragraph" w:customStyle="1" w:styleId="49">
    <w:name w:val="01、普通正文"/>
    <w:basedOn w:val="1"/>
    <w:qFormat/>
    <w:uiPriority w:val="0"/>
    <w:pPr>
      <w:tabs>
        <w:tab w:val="left" w:pos="0"/>
      </w:tabs>
      <w:wordWrap w:val="0"/>
      <w:topLinePunct/>
    </w:pPr>
    <w:rPr>
      <w:snapToGrid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DA10D6-9CCC-4023-B275-DBBEA440D206}">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14206</Words>
  <Characters>14687</Characters>
  <Lines>84</Lines>
  <Paragraphs>23</Paragraphs>
  <TotalTime>15</TotalTime>
  <ScaleCrop>false</ScaleCrop>
  <LinksUpToDate>false</LinksUpToDate>
  <CharactersWithSpaces>15247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徐莉涛</cp:lastModifiedBy>
  <cp:lastPrinted>2025-04-17T09:15:00Z</cp:lastPrinted>
  <dcterms:modified xsi:type="dcterms:W3CDTF">2025-04-21T02:40:27Z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AD3DDBA54E3E4D6A95DCC6C87128BD09_13</vt:lpwstr>
  </property>
  <property fmtid="{D5CDD505-2E9C-101B-9397-08002B2CF9AE}" pid="4" name="KSOTemplateDocerSaveRecord">
    <vt:lpwstr>eyJoZGlkIjoiZDNlMjQwOWY4YTg4NmQxYjA0OGIyMzgwYTE5N2IwNWIiLCJ1c2VySWQiOiIxMDAxMDkyODY2In0=</vt:lpwstr>
  </property>
</Properties>
</file>