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AA94">
      <w:pPr>
        <w:spacing w:line="640" w:lineRule="exact"/>
        <w:jc w:val="center"/>
        <w:rPr>
          <w:rFonts w:hint="eastAsia" w:ascii="方正小标宋_GBK" w:hAnsi="微软雅黑" w:eastAsia="方正小标宋_GBK"/>
          <w:sz w:val="36"/>
          <w:szCs w:val="36"/>
          <w:u w:val="single"/>
        </w:rPr>
      </w:pPr>
    </w:p>
    <w:p w14:paraId="04BB3799">
      <w:pPr>
        <w:spacing w:line="640" w:lineRule="exact"/>
        <w:jc w:val="center"/>
        <w:rPr>
          <w:rFonts w:ascii="方正小标宋_GBK" w:hAnsi="微软雅黑" w:eastAsia="方正小标宋_GBK"/>
          <w:sz w:val="36"/>
          <w:szCs w:val="36"/>
          <w:u w:val="single"/>
        </w:rPr>
      </w:pPr>
    </w:p>
    <w:p w14:paraId="59A6FDAA">
      <w:pPr>
        <w:spacing w:line="640" w:lineRule="exact"/>
        <w:jc w:val="center"/>
        <w:rPr>
          <w:rFonts w:ascii="方正小标宋_GBK" w:hAnsi="微软雅黑" w:eastAsia="方正小标宋_GBK"/>
          <w:spacing w:val="20"/>
          <w:sz w:val="52"/>
          <w:szCs w:val="52"/>
        </w:rPr>
      </w:pPr>
      <w:r>
        <w:rPr>
          <w:rFonts w:hint="eastAsia" w:ascii="方正小标宋_GBK" w:hAnsi="微软雅黑" w:eastAsia="方正小标宋_GBK"/>
          <w:spacing w:val="20"/>
          <w:sz w:val="52"/>
          <w:szCs w:val="52"/>
        </w:rPr>
        <w:t>四川铁道职业学院工会委员会</w:t>
      </w:r>
    </w:p>
    <w:p w14:paraId="6B68E058">
      <w:pPr>
        <w:spacing w:line="640" w:lineRule="exact"/>
        <w:jc w:val="center"/>
        <w:rPr>
          <w:rFonts w:ascii="方正小标宋_GBK" w:hAnsi="微软雅黑" w:eastAsia="方正小标宋_GBK"/>
          <w:spacing w:val="20"/>
          <w:sz w:val="52"/>
          <w:szCs w:val="52"/>
        </w:rPr>
      </w:pPr>
      <w:r>
        <w:rPr>
          <w:rFonts w:hint="eastAsia" w:ascii="方正小标宋_GBK" w:hAnsi="微软雅黑" w:eastAsia="方正小标宋_GBK"/>
          <w:spacing w:val="20"/>
          <w:sz w:val="52"/>
          <w:szCs w:val="52"/>
        </w:rPr>
        <w:t>2026年国家法定节日慰问采购项目</w:t>
      </w:r>
    </w:p>
    <w:p w14:paraId="2AF592DA">
      <w:pPr>
        <w:spacing w:line="640" w:lineRule="exact"/>
        <w:ind w:firstLine="2240" w:firstLineChars="700"/>
        <w:rPr>
          <w:rFonts w:ascii="宋体" w:hAnsi="宋体" w:eastAsia="宋体"/>
          <w:sz w:val="32"/>
          <w:szCs w:val="32"/>
        </w:rPr>
      </w:pPr>
    </w:p>
    <w:p w14:paraId="35E58E60">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竞</w:t>
      </w:r>
    </w:p>
    <w:p w14:paraId="2F30F362">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争</w:t>
      </w:r>
    </w:p>
    <w:p w14:paraId="4AD545BE">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性</w:t>
      </w:r>
    </w:p>
    <w:p w14:paraId="629CDA1B">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比</w:t>
      </w:r>
    </w:p>
    <w:p w14:paraId="12211BC2">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选</w:t>
      </w:r>
    </w:p>
    <w:p w14:paraId="35493912">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文</w:t>
      </w:r>
    </w:p>
    <w:p w14:paraId="0B22F92E">
      <w:pPr>
        <w:snapToGrid w:val="0"/>
        <w:spacing w:line="331" w:lineRule="auto"/>
        <w:jc w:val="center"/>
        <w:rPr>
          <w:rFonts w:ascii="方正小标宋_GBK" w:hAnsi="宋体" w:eastAsia="方正小标宋_GBK" w:cs="宋体"/>
          <w:bCs/>
          <w:kern w:val="0"/>
          <w:sz w:val="52"/>
          <w:szCs w:val="52"/>
        </w:rPr>
      </w:pPr>
      <w:r>
        <w:rPr>
          <w:rFonts w:hint="eastAsia" w:ascii="方正小标宋_GBK" w:hAnsi="宋体" w:eastAsia="方正小标宋_GBK" w:cs="宋体"/>
          <w:bCs/>
          <w:kern w:val="0"/>
          <w:sz w:val="52"/>
          <w:szCs w:val="52"/>
        </w:rPr>
        <w:t>件</w:t>
      </w:r>
    </w:p>
    <w:p w14:paraId="12FE0D14">
      <w:pPr>
        <w:jc w:val="center"/>
        <w:rPr>
          <w:rFonts w:ascii="方正小标宋_GBK" w:hAnsi="微软雅黑" w:eastAsia="方正小标宋_GBK"/>
          <w:sz w:val="36"/>
          <w:szCs w:val="36"/>
        </w:rPr>
      </w:pPr>
    </w:p>
    <w:p w14:paraId="573D104D">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32A65E98">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6</w:t>
      </w:r>
      <w:r>
        <w:rPr>
          <w:rFonts w:hint="eastAsia" w:ascii="宋体" w:hAnsi="宋体" w:eastAsia="宋体" w:cs="宋体"/>
          <w:bCs/>
          <w:sz w:val="32"/>
          <w:szCs w:val="32"/>
          <w:lang w:val="zh-CN"/>
        </w:rPr>
        <w:t>年</w:t>
      </w:r>
      <w:r>
        <w:rPr>
          <w:rFonts w:hint="eastAsia" w:ascii="宋体" w:hAnsi="宋体" w:eastAsia="宋体" w:cs="宋体"/>
          <w:bCs/>
          <w:sz w:val="32"/>
          <w:szCs w:val="32"/>
        </w:rPr>
        <w:t>4</w:t>
      </w:r>
      <w:r>
        <w:rPr>
          <w:rFonts w:hint="eastAsia" w:ascii="宋体" w:hAnsi="宋体" w:eastAsia="宋体" w:cs="宋体"/>
          <w:bCs/>
          <w:sz w:val="32"/>
          <w:szCs w:val="32"/>
          <w:lang w:val="zh-CN"/>
        </w:rPr>
        <w:t>月</w:t>
      </w:r>
      <w:bookmarkStart w:id="0" w:name="_Hlt101233737"/>
      <w:bookmarkEnd w:id="0"/>
      <w:bookmarkStart w:id="1" w:name="_Hlt101843627"/>
      <w:bookmarkEnd w:id="1"/>
    </w:p>
    <w:p w14:paraId="71412C25">
      <w:pPr>
        <w:pStyle w:val="24"/>
        <w:rPr>
          <w:lang w:val="zh-CN"/>
        </w:rPr>
      </w:pPr>
      <w:r>
        <w:rPr>
          <w:lang w:val="zh-CN"/>
        </w:rPr>
        <w:br w:type="page"/>
      </w:r>
    </w:p>
    <w:p w14:paraId="06972FA7">
      <w:pPr>
        <w:pStyle w:val="2"/>
        <w:jc w:val="center"/>
      </w:pPr>
      <w:r>
        <w:rPr>
          <w:rFonts w:hint="eastAsia"/>
        </w:rPr>
        <w:t>第一章 比选邀请</w:t>
      </w:r>
    </w:p>
    <w:p w14:paraId="4412A4B4">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四川铁道职业学院工会委员会拟对2026年国家法定节假日慰问品提货券采购项目</w:t>
      </w:r>
      <w:r>
        <w:rPr>
          <w:rFonts w:ascii="宋体" w:hAnsi="宋体" w:eastAsia="宋体" w:cs="Times New Roman"/>
          <w:sz w:val="24"/>
          <w:szCs w:val="24"/>
        </w:rPr>
        <w:t>进行公开采购。遵循公开、公平、公正的原则，欢迎符合条件的各潜在供应商积极参与该项目。现就有关事项公告如下：</w:t>
      </w:r>
    </w:p>
    <w:p w14:paraId="2B69FFFB">
      <w:pPr>
        <w:pStyle w:val="3"/>
        <w:numPr>
          <w:ilvl w:val="0"/>
          <w:numId w:val="2"/>
        </w:numPr>
      </w:pPr>
      <w:r>
        <w:rPr>
          <w:rFonts w:hint="eastAsia"/>
        </w:rPr>
        <w:t>项目名称：2026年国家法定节日慰问采购项目</w:t>
      </w:r>
    </w:p>
    <w:p w14:paraId="76B57531">
      <w:pPr>
        <w:pStyle w:val="3"/>
        <w:numPr>
          <w:ilvl w:val="0"/>
          <w:numId w:val="2"/>
        </w:numPr>
      </w:pPr>
      <w:r>
        <w:rPr>
          <w:rFonts w:hint="eastAsia"/>
        </w:rPr>
        <w:t>项目简介</w:t>
      </w:r>
    </w:p>
    <w:p w14:paraId="224A589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本项目共计1个包，拟确定中选人2名。（具体比选详情见第四章）</w:t>
      </w:r>
    </w:p>
    <w:p w14:paraId="1CC7ABC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比选为第二次比选。若比选现场到场的比选申请人不足3家，或经资格审查、符合性审查后，符合本次比选全部条件的比选申请人仅为2家，且该2家比选申请人均满足比选文件规定的资格要求、评审标准及技术参数等全部条件，采购人直接确定该2家为中选供应商，双方按比选文件及响应文件约定签订合同。若符合条件的比选申请人不足2家，本次比选终止，重新组织比选。</w:t>
      </w:r>
    </w:p>
    <w:p w14:paraId="07214D6B">
      <w:pPr>
        <w:pStyle w:val="3"/>
        <w:numPr>
          <w:ilvl w:val="0"/>
          <w:numId w:val="2"/>
        </w:numPr>
      </w:pPr>
      <w:r>
        <w:rPr>
          <w:rFonts w:hint="eastAsia"/>
        </w:rPr>
        <w:t>供应商参加本次采购活动应具备下列条件：</w:t>
      </w:r>
    </w:p>
    <w:p w14:paraId="6FAE6E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2AAA27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A2673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769125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30E1E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1C5F4A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50C7FB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2B1116F7">
      <w:pPr>
        <w:pStyle w:val="3"/>
        <w:numPr>
          <w:ilvl w:val="0"/>
          <w:numId w:val="2"/>
        </w:numPr>
      </w:pPr>
      <w:r>
        <w:rPr>
          <w:rFonts w:hint="eastAsia"/>
        </w:rPr>
        <w:t>比选</w:t>
      </w:r>
      <w:r>
        <w:t>公告</w:t>
      </w:r>
      <w:r>
        <w:rPr>
          <w:rFonts w:hint="eastAsia"/>
        </w:rPr>
        <w:t>发布的媒体</w:t>
      </w:r>
    </w:p>
    <w:p w14:paraId="7C0AF266">
      <w:pPr>
        <w:kinsoku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本次比选公告在四川铁道职业学院工会委员会官网（https://www.scrc.edu.cn/gh/）发布。</w:t>
      </w:r>
    </w:p>
    <w:p w14:paraId="327D6751">
      <w:pPr>
        <w:pStyle w:val="3"/>
        <w:numPr>
          <w:ilvl w:val="0"/>
          <w:numId w:val="2"/>
        </w:numPr>
      </w:pPr>
      <w:r>
        <w:rPr>
          <w:rFonts w:hint="eastAsia"/>
        </w:rPr>
        <w:t>禁止参加本次比选活动的供应商</w:t>
      </w:r>
    </w:p>
    <w:p w14:paraId="62CC410E">
      <w:pPr>
        <w:tabs>
          <w:tab w:val="left" w:pos="6255"/>
        </w:tabs>
        <w:kinsoku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w:t>
      </w:r>
    </w:p>
    <w:p w14:paraId="082C7FC7">
      <w:pPr>
        <w:pStyle w:val="3"/>
        <w:numPr>
          <w:ilvl w:val="0"/>
          <w:numId w:val="2"/>
        </w:numPr>
      </w:pPr>
      <w:r>
        <w:rPr>
          <w:rFonts w:hint="eastAsia"/>
        </w:rPr>
        <w:t>提交比选响应文件截止时间（参加比选的时间）</w:t>
      </w:r>
    </w:p>
    <w:p w14:paraId="7F9984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2026</w:t>
      </w:r>
      <w:r>
        <w:rPr>
          <w:rFonts w:ascii="宋体" w:hAnsi="宋体" w:eastAsia="宋体" w:cs="Times New Roman"/>
          <w:sz w:val="24"/>
          <w:szCs w:val="24"/>
        </w:rPr>
        <w:t>年</w:t>
      </w:r>
      <w:r>
        <w:rPr>
          <w:rFonts w:hint="eastAsia" w:ascii="宋体" w:hAnsi="宋体" w:eastAsia="宋体" w:cs="Times New Roman"/>
          <w:sz w:val="24"/>
          <w:szCs w:val="24"/>
        </w:rPr>
        <w:t>4</w:t>
      </w:r>
      <w:r>
        <w:rPr>
          <w:rFonts w:ascii="宋体" w:hAnsi="宋体" w:eastAsia="宋体" w:cs="Times New Roman"/>
          <w:sz w:val="24"/>
          <w:szCs w:val="24"/>
        </w:rPr>
        <w:t>月</w:t>
      </w:r>
      <w:r>
        <w:rPr>
          <w:rFonts w:hint="eastAsia" w:ascii="宋体" w:hAnsi="宋体" w:eastAsia="宋体" w:cs="Times New Roman"/>
          <w:sz w:val="24"/>
          <w:szCs w:val="24"/>
          <w:lang w:val="en-US" w:eastAsia="zh-CN"/>
        </w:rPr>
        <w:t>20</w:t>
      </w:r>
      <w:r>
        <w:rPr>
          <w:rFonts w:ascii="宋体" w:hAnsi="宋体" w:eastAsia="宋体" w:cs="Times New Roman"/>
          <w:sz w:val="24"/>
          <w:szCs w:val="24"/>
        </w:rPr>
        <w:t>日时</w:t>
      </w:r>
      <w:r>
        <w:rPr>
          <w:rFonts w:hint="eastAsia" w:ascii="宋体" w:hAnsi="宋体" w:eastAsia="宋体" w:cs="Times New Roman"/>
          <w:sz w:val="24"/>
          <w:szCs w:val="24"/>
          <w:lang w:val="en-US" w:eastAsia="zh-CN"/>
        </w:rPr>
        <w:t>10:30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62892A9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p>
    <w:p w14:paraId="23671AF0">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17FE7384">
      <w:pPr>
        <w:pStyle w:val="3"/>
        <w:numPr>
          <w:ilvl w:val="0"/>
          <w:numId w:val="2"/>
        </w:numPr>
      </w:pPr>
      <w:r>
        <w:rPr>
          <w:rFonts w:hint="eastAsia"/>
        </w:rPr>
        <w:t>提交比选响应文件地点和比选地点</w:t>
      </w:r>
    </w:p>
    <w:p w14:paraId="72103CDF">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成都市郫都区安德街道彭温路</w:t>
      </w:r>
      <w:r>
        <w:rPr>
          <w:rFonts w:ascii="宋体" w:hAnsi="宋体" w:eastAsia="宋体" w:cs="Times New Roman"/>
          <w:sz w:val="24"/>
          <w:szCs w:val="24"/>
        </w:rPr>
        <w:t>399号四川铁道职业学院</w:t>
      </w:r>
      <w:r>
        <w:rPr>
          <w:rFonts w:hint="eastAsia" w:ascii="宋体" w:hAnsi="宋体" w:eastAsia="宋体" w:cs="Times New Roman"/>
          <w:sz w:val="24"/>
          <w:szCs w:val="24"/>
        </w:rPr>
        <w:t>评标室（食堂2楼213室）</w:t>
      </w:r>
    </w:p>
    <w:p w14:paraId="7E109BB5">
      <w:pPr>
        <w:pStyle w:val="3"/>
        <w:numPr>
          <w:ilvl w:val="0"/>
          <w:numId w:val="2"/>
        </w:numPr>
      </w:pPr>
      <w:r>
        <w:t>联系方式</w:t>
      </w:r>
    </w:p>
    <w:p w14:paraId="2DD89E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人：四川铁道职业学院工会委员会</w:t>
      </w:r>
    </w:p>
    <w:p w14:paraId="15B12B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地    址：成都市郫都区安德街道彭温路399号</w:t>
      </w:r>
    </w:p>
    <w:p w14:paraId="6B53AD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人：徐老师</w:t>
      </w:r>
    </w:p>
    <w:p w14:paraId="6ED8D7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联系电话：028-68939864</w:t>
      </w:r>
    </w:p>
    <w:p w14:paraId="1D6920BA">
      <w:pPr>
        <w:rPr>
          <w:rFonts w:ascii="宋体" w:hAnsi="宋体" w:eastAsia="宋体"/>
        </w:rPr>
      </w:pPr>
      <w:r>
        <w:rPr>
          <w:rFonts w:ascii="宋体" w:hAnsi="宋体" w:eastAsia="宋体"/>
        </w:rPr>
        <w:br w:type="page"/>
      </w:r>
    </w:p>
    <w:p w14:paraId="3A95A2E1">
      <w:pPr>
        <w:pStyle w:val="2"/>
        <w:jc w:val="center"/>
        <w:rPr>
          <w:rFonts w:ascii="宋体" w:hAnsi="宋体" w:eastAsia="宋体" w:cs="仿宋"/>
          <w:szCs w:val="32"/>
        </w:rPr>
      </w:pPr>
      <w:bookmarkStart w:id="2" w:name="_Toc23677"/>
      <w:bookmarkStart w:id="3" w:name="_Toc4075"/>
      <w:bookmarkStart w:id="4" w:name="_Toc18147"/>
      <w:r>
        <w:rPr>
          <w:rFonts w:hint="eastAsia"/>
        </w:rPr>
        <w:t>第二章 比选须知</w:t>
      </w:r>
      <w:bookmarkEnd w:id="2"/>
      <w:bookmarkEnd w:id="3"/>
      <w:bookmarkEnd w:id="4"/>
    </w:p>
    <w:p w14:paraId="63A259FB">
      <w:pPr>
        <w:pStyle w:val="3"/>
        <w:numPr>
          <w:ilvl w:val="0"/>
          <w:numId w:val="3"/>
        </w:numPr>
      </w:pPr>
      <w:r>
        <w:rPr>
          <w:rFonts w:hint="eastAsia"/>
        </w:rPr>
        <w:t>申请人</w:t>
      </w:r>
      <w: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3117F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2" w:hRule="atLeast"/>
          <w:tblHeader/>
          <w:jc w:val="center"/>
        </w:trPr>
        <w:tc>
          <w:tcPr>
            <w:tcW w:w="524" w:type="dxa"/>
            <w:vAlign w:val="center"/>
          </w:tcPr>
          <w:p w14:paraId="035654BD">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1AB4EFB9">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202DB275">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3463B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24" w:type="dxa"/>
            <w:vAlign w:val="center"/>
          </w:tcPr>
          <w:p w14:paraId="5840A89F">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33A2B3ED">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rPr>
              <w:t>采购</w:t>
            </w:r>
            <w:r>
              <w:rPr>
                <w:rFonts w:hint="eastAsia" w:ascii="宋体" w:hAnsi="宋体" w:eastAsia="宋体" w:cs="Times New Roman"/>
                <w:kern w:val="0"/>
                <w:sz w:val="22"/>
                <w:lang w:val="zh-CN"/>
              </w:rPr>
              <w:t>预算</w:t>
            </w:r>
          </w:p>
          <w:p w14:paraId="223A96F9">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17618980">
            <w:pPr>
              <w:pStyle w:val="38"/>
              <w:spacing w:line="360" w:lineRule="exact"/>
              <w:ind w:left="210" w:leftChars="100"/>
              <w:jc w:val="both"/>
              <w:rPr>
                <w:rFonts w:cstheme="minorBidi"/>
                <w:bCs/>
                <w:kern w:val="2"/>
                <w:sz w:val="21"/>
                <w:szCs w:val="21"/>
              </w:rPr>
            </w:pPr>
            <w:r>
              <w:rPr>
                <w:rFonts w:cstheme="minorBidi"/>
                <w:bCs/>
                <w:kern w:val="2"/>
                <w:sz w:val="21"/>
                <w:szCs w:val="21"/>
              </w:rPr>
              <w:t>138</w:t>
            </w:r>
            <w:r>
              <w:rPr>
                <w:rFonts w:hint="eastAsia" w:cstheme="minorBidi"/>
                <w:bCs/>
                <w:kern w:val="2"/>
                <w:sz w:val="21"/>
                <w:szCs w:val="21"/>
              </w:rPr>
              <w:t>万元（含税），具体价格以实际结算为准。单个法定节日采购金额不少于200元/人，全年累计不超过2100元/人。</w:t>
            </w:r>
          </w:p>
          <w:p w14:paraId="19DA17BD">
            <w:pPr>
              <w:pStyle w:val="38"/>
              <w:spacing w:line="360" w:lineRule="exact"/>
              <w:ind w:left="210" w:leftChars="100"/>
              <w:jc w:val="both"/>
              <w:rPr>
                <w:rFonts w:cstheme="minorBidi"/>
                <w:bCs/>
                <w:kern w:val="2"/>
                <w:sz w:val="21"/>
                <w:szCs w:val="21"/>
              </w:rPr>
            </w:pPr>
            <w:r>
              <w:rPr>
                <w:rFonts w:hint="eastAsia" w:cstheme="minorBidi"/>
                <w:bCs/>
                <w:kern w:val="2"/>
                <w:sz w:val="21"/>
                <w:szCs w:val="21"/>
                <w:lang w:val="zh-CN"/>
              </w:rPr>
              <w:t>超过</w:t>
            </w:r>
            <w:r>
              <w:rPr>
                <w:rFonts w:hint="eastAsia" w:cstheme="minorBidi"/>
                <w:bCs/>
                <w:kern w:val="2"/>
                <w:sz w:val="21"/>
                <w:szCs w:val="21"/>
              </w:rPr>
              <w:t>采购</w:t>
            </w:r>
            <w:r>
              <w:rPr>
                <w:rFonts w:hint="eastAsia" w:cstheme="minorBidi"/>
                <w:bCs/>
                <w:kern w:val="2"/>
                <w:sz w:val="21"/>
                <w:szCs w:val="21"/>
                <w:lang w:val="zh-CN"/>
              </w:rPr>
              <w:t>预算的报价，其比选申请文件作无效处理。</w:t>
            </w:r>
          </w:p>
        </w:tc>
      </w:tr>
      <w:tr w14:paraId="468F1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AAFC1ED">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21E2BE9E">
            <w:pPr>
              <w:pStyle w:val="38"/>
              <w:spacing w:line="360" w:lineRule="exact"/>
              <w:jc w:val="center"/>
              <w:rPr>
                <w:rFonts w:cs="Times New Roman"/>
                <w:sz w:val="22"/>
                <w:szCs w:val="22"/>
                <w:lang w:val="zh-CN"/>
              </w:rPr>
            </w:pPr>
            <w:r>
              <w:rPr>
                <w:rFonts w:cs="Times New Roman"/>
                <w:sz w:val="22"/>
                <w:szCs w:val="22"/>
                <w:lang w:val="zh-CN"/>
              </w:rPr>
              <w:t>不正当竞争预防措施</w:t>
            </w:r>
          </w:p>
          <w:p w14:paraId="76C303EF">
            <w:pPr>
              <w:pStyle w:val="38"/>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3EE9CBCC">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DF283C7">
            <w:pPr>
              <w:pStyle w:val="38"/>
              <w:spacing w:line="360" w:lineRule="exact"/>
              <w:ind w:left="210" w:leftChars="100"/>
              <w:jc w:val="both"/>
              <w:rPr>
                <w:rFonts w:cs="仿宋"/>
                <w:sz w:val="21"/>
                <w:szCs w:val="21"/>
                <w:highlight w:val="green"/>
              </w:rPr>
            </w:pPr>
            <w:r>
              <w:rPr>
                <w:rFonts w:hint="eastAsia" w:cstheme="minorBidi"/>
                <w:bCs/>
                <w:kern w:val="2"/>
                <w:sz w:val="21"/>
                <w:szCs w:val="21"/>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交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12610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DE8F6AE">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7078E56E">
            <w:pPr>
              <w:pStyle w:val="38"/>
              <w:spacing w:line="360" w:lineRule="exact"/>
              <w:jc w:val="center"/>
              <w:rPr>
                <w:rFonts w:cs="Times New Roman"/>
                <w:sz w:val="22"/>
                <w:szCs w:val="22"/>
              </w:rPr>
            </w:pPr>
            <w:r>
              <w:rPr>
                <w:rFonts w:hint="eastAsia" w:cs="Times New Roman"/>
                <w:sz w:val="22"/>
                <w:szCs w:val="22"/>
              </w:rPr>
              <w:t>信用记录查询</w:t>
            </w:r>
          </w:p>
          <w:p w14:paraId="67EB621F">
            <w:pPr>
              <w:pStyle w:val="38"/>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08BE93BD">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0E02F28E">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08BB25A0">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2B6FB014">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00EB9D26">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3AF51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524" w:type="dxa"/>
            <w:vAlign w:val="center"/>
          </w:tcPr>
          <w:p w14:paraId="6DB8AE99">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2E22E236">
            <w:pPr>
              <w:pStyle w:val="38"/>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1E74291A">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0935183">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7A018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D611BA4">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643A408E">
            <w:pPr>
              <w:pStyle w:val="38"/>
              <w:spacing w:line="360" w:lineRule="exact"/>
              <w:jc w:val="center"/>
              <w:rPr>
                <w:rFonts w:cs="Times New Roman"/>
                <w:sz w:val="22"/>
                <w:szCs w:val="22"/>
                <w:lang w:val="zh-CN"/>
              </w:rPr>
            </w:pPr>
            <w:r>
              <w:rPr>
                <w:rFonts w:hint="eastAsia" w:cs="Times New Roman"/>
                <w:sz w:val="22"/>
                <w:szCs w:val="22"/>
                <w:lang w:val="zh-CN"/>
              </w:rPr>
              <w:t>合同分包</w:t>
            </w:r>
          </w:p>
          <w:p w14:paraId="29916D72">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039CEB3">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F612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E2ECBC4">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4DF863FC">
            <w:pPr>
              <w:pStyle w:val="38"/>
              <w:spacing w:line="360" w:lineRule="exact"/>
              <w:jc w:val="center"/>
              <w:rPr>
                <w:rFonts w:cs="Times New Roman"/>
                <w:sz w:val="22"/>
                <w:szCs w:val="22"/>
                <w:lang w:val="zh-CN"/>
              </w:rPr>
            </w:pPr>
            <w:r>
              <w:rPr>
                <w:rFonts w:hint="eastAsia" w:cs="Times New Roman"/>
                <w:sz w:val="22"/>
                <w:szCs w:val="22"/>
                <w:lang w:val="zh-CN"/>
              </w:rPr>
              <w:t>联合体</w:t>
            </w:r>
          </w:p>
          <w:p w14:paraId="49DBC19E">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6843BC6">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EDFA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9F8DAE0">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04D96C48">
            <w:pPr>
              <w:pStyle w:val="38"/>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3BB51B8C">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545EB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E96F3E2">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38E79073">
            <w:pPr>
              <w:pStyle w:val="38"/>
              <w:spacing w:line="360" w:lineRule="exact"/>
              <w:jc w:val="center"/>
              <w:rPr>
                <w:rFonts w:cs="Times New Roman"/>
                <w:sz w:val="22"/>
                <w:szCs w:val="22"/>
                <w:lang w:val="zh-CN"/>
              </w:rPr>
            </w:pPr>
            <w:r>
              <w:rPr>
                <w:rFonts w:hint="eastAsia" w:cs="Times New Roman"/>
                <w:sz w:val="22"/>
                <w:szCs w:val="22"/>
                <w:lang w:val="zh-CN"/>
              </w:rPr>
              <w:t>比选申请文件的份数</w:t>
            </w:r>
          </w:p>
          <w:p w14:paraId="19A433E6">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C78468C">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34702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70D11CA">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6025DA9C">
            <w:pPr>
              <w:pStyle w:val="38"/>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1E11DCB0">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22034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D9D3E0">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36485B2A">
            <w:pPr>
              <w:pStyle w:val="38"/>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7B911FE0">
            <w:pPr>
              <w:pStyle w:val="38"/>
              <w:spacing w:line="360" w:lineRule="exact"/>
              <w:ind w:left="210" w:leftChars="100"/>
              <w:jc w:val="both"/>
              <w:rPr>
                <w:rFonts w:cstheme="minorBidi"/>
                <w:bCs/>
                <w:kern w:val="2"/>
                <w:sz w:val="21"/>
                <w:szCs w:val="21"/>
              </w:rPr>
            </w:pPr>
            <w:r>
              <w:rPr>
                <w:rFonts w:hint="eastAsia" w:cstheme="minorBidi"/>
                <w:bCs/>
                <w:kern w:val="2"/>
                <w:sz w:val="21"/>
                <w:szCs w:val="21"/>
                <w:lang w:val="zh-CN"/>
              </w:rPr>
              <w:t>电话：028-689398</w:t>
            </w:r>
            <w:r>
              <w:rPr>
                <w:rFonts w:hint="eastAsia" w:cstheme="minorBidi"/>
                <w:bCs/>
                <w:kern w:val="2"/>
                <w:sz w:val="21"/>
                <w:szCs w:val="21"/>
              </w:rPr>
              <w:t>64</w:t>
            </w:r>
          </w:p>
        </w:tc>
      </w:tr>
      <w:tr w14:paraId="4854F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5" w:hRule="atLeast"/>
          <w:jc w:val="center"/>
        </w:trPr>
        <w:tc>
          <w:tcPr>
            <w:tcW w:w="524" w:type="dxa"/>
            <w:vAlign w:val="center"/>
          </w:tcPr>
          <w:p w14:paraId="1D80A4CE">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3E6D1FC6">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79A112C0">
            <w:pPr>
              <w:pStyle w:val="38"/>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w:t>
            </w:r>
            <w:r>
              <w:rPr>
                <w:rFonts w:hint="eastAsia" w:cstheme="minorBidi"/>
                <w:bCs/>
                <w:kern w:val="2"/>
                <w:sz w:val="21"/>
                <w:szCs w:val="21"/>
              </w:rPr>
              <w:t>工会委员会网站”</w:t>
            </w:r>
            <w:r>
              <w:rPr>
                <w:rFonts w:hint="eastAsia" w:cstheme="minorBidi"/>
                <w:bCs/>
                <w:kern w:val="2"/>
                <w:sz w:val="21"/>
                <w:szCs w:val="21"/>
                <w:lang w:val="zh-CN"/>
              </w:rPr>
              <w:t>公告</w:t>
            </w:r>
          </w:p>
        </w:tc>
      </w:tr>
      <w:tr w14:paraId="49DE1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2918D71">
            <w:pPr>
              <w:pStyle w:val="37"/>
              <w:numPr>
                <w:ilvl w:val="0"/>
                <w:numId w:val="4"/>
              </w:numPr>
              <w:tabs>
                <w:tab w:val="left" w:pos="220"/>
                <w:tab w:val="clear" w:pos="0"/>
              </w:tabs>
              <w:adjustRightInd w:val="0"/>
              <w:snapToGrid w:val="0"/>
              <w:jc w:val="both"/>
              <w:rPr>
                <w:rFonts w:cs="仿宋"/>
                <w:szCs w:val="21"/>
              </w:rPr>
            </w:pPr>
          </w:p>
        </w:tc>
        <w:tc>
          <w:tcPr>
            <w:tcW w:w="2210" w:type="dxa"/>
            <w:vAlign w:val="center"/>
          </w:tcPr>
          <w:p w14:paraId="23C39C30">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74974450">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参照执行</w:t>
            </w:r>
            <w:r>
              <w:rPr>
                <w:rFonts w:hint="eastAsia" w:cstheme="minorBidi"/>
                <w:bCs/>
                <w:kern w:val="2"/>
                <w:sz w:val="21"/>
                <w:szCs w:val="21"/>
                <w:lang w:val="zh-CN"/>
              </w:rPr>
              <w:t>；比选人不对结果作任何解释；最终解释权归比选人所有</w:t>
            </w:r>
          </w:p>
        </w:tc>
      </w:tr>
    </w:tbl>
    <w:p w14:paraId="1C5CA75F">
      <w:pPr>
        <w:pStyle w:val="3"/>
        <w:numPr>
          <w:ilvl w:val="0"/>
          <w:numId w:val="3"/>
        </w:numPr>
      </w:pPr>
      <w:r>
        <w:rPr>
          <w:rFonts w:hint="eastAsia"/>
        </w:rPr>
        <w:t>总则</w:t>
      </w:r>
    </w:p>
    <w:p w14:paraId="1345A34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（一）适用范围</w:t>
      </w:r>
    </w:p>
    <w:p w14:paraId="7B1386D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0D827C9A">
      <w:pPr>
        <w:spacing w:line="360" w:lineRule="auto"/>
        <w:ind w:firstLine="480" w:firstLineChars="200"/>
        <w:rPr>
          <w:rFonts w:ascii="宋体" w:hAnsi="宋体" w:eastAsia="宋体" w:cs="Times New Roman"/>
          <w:bCs/>
          <w:sz w:val="24"/>
          <w:szCs w:val="24"/>
        </w:rPr>
      </w:pPr>
      <w:bookmarkStart w:id="5" w:name="_Toc217446035"/>
      <w:r>
        <w:rPr>
          <w:rFonts w:hint="eastAsia" w:ascii="宋体" w:hAnsi="宋体" w:eastAsia="宋体" w:cs="Times New Roman"/>
          <w:bCs/>
          <w:sz w:val="24"/>
          <w:szCs w:val="24"/>
        </w:rPr>
        <w:t>（二）</w:t>
      </w:r>
      <w:bookmarkEnd w:id="5"/>
      <w:r>
        <w:rPr>
          <w:rFonts w:hint="eastAsia" w:ascii="宋体" w:hAnsi="宋体" w:eastAsia="宋体" w:cs="Times New Roman"/>
          <w:bCs/>
          <w:sz w:val="24"/>
          <w:szCs w:val="24"/>
        </w:rPr>
        <w:t>比选主体</w:t>
      </w:r>
    </w:p>
    <w:p w14:paraId="657C2D7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1.“比选人”系指四川铁道职业学院工会委员会。</w:t>
      </w:r>
    </w:p>
    <w:p w14:paraId="1B0CC10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27F2107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（三）有关定义</w:t>
      </w:r>
    </w:p>
    <w:p w14:paraId="066839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21F4ED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525DFA83">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C408AFA">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（四）合格的申请人（实质性要求）</w:t>
      </w:r>
    </w:p>
    <w:p w14:paraId="6A5FCD52">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77E8D54E">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2FB88EB1">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547FE2B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（五）参与比选的费用（实质性要求）</w:t>
      </w:r>
    </w:p>
    <w:p w14:paraId="0D7D9A51">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0603A602">
      <w:pPr>
        <w:pStyle w:val="3"/>
        <w:numPr>
          <w:ilvl w:val="0"/>
          <w:numId w:val="3"/>
        </w:numPr>
      </w:pPr>
      <w:r>
        <w:rPr>
          <w:rFonts w:hint="eastAsia"/>
        </w:rPr>
        <w:t>比选</w:t>
      </w:r>
      <w:r>
        <w:t>文件</w:t>
      </w:r>
    </w:p>
    <w:p w14:paraId="3611815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（一）比选文件的构成</w:t>
      </w:r>
    </w:p>
    <w:p w14:paraId="4976D0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DDF63AE">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14:paraId="48EA7B7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（二）比选文件的澄清</w:t>
      </w:r>
      <w:bookmarkEnd w:id="6"/>
      <w:bookmarkEnd w:id="7"/>
      <w:r>
        <w:rPr>
          <w:rFonts w:hint="eastAsia" w:ascii="宋体" w:hAnsi="宋体" w:eastAsia="宋体" w:cs="Times New Roman"/>
          <w:bCs/>
          <w:sz w:val="24"/>
          <w:szCs w:val="24"/>
        </w:rPr>
        <w:t>和修改</w:t>
      </w:r>
      <w:bookmarkEnd w:id="8"/>
    </w:p>
    <w:p w14:paraId="336DDA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2426028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3AE44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F6407C9">
      <w:pPr>
        <w:pStyle w:val="3"/>
        <w:numPr>
          <w:ilvl w:val="0"/>
          <w:numId w:val="3"/>
        </w:numPr>
      </w:pPr>
      <w:r>
        <w:rPr>
          <w:rFonts w:hint="eastAsia"/>
        </w:rPr>
        <w:t>比选申请文件</w:t>
      </w:r>
    </w:p>
    <w:p w14:paraId="4722B06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（一）比选申请文件的组成</w:t>
      </w:r>
    </w:p>
    <w:p w14:paraId="4617C3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申请人应按照比选文件的规定和要求编制比选申请文件。</w:t>
      </w:r>
      <w:r>
        <w:rPr>
          <w:rFonts w:hint="eastAsia" w:ascii="宋体" w:hAnsi="宋体" w:eastAsia="宋体" w:cs="Times New Roman"/>
          <w:b/>
          <w:bCs/>
          <w:sz w:val="24"/>
          <w:szCs w:val="24"/>
        </w:rPr>
        <w:t>（实质性要求）</w:t>
      </w:r>
    </w:p>
    <w:p w14:paraId="5912E91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（二）比选申请文件的语言</w:t>
      </w:r>
      <w:r>
        <w:rPr>
          <w:rFonts w:hint="eastAsia" w:ascii="宋体" w:hAnsi="宋体" w:eastAsia="宋体" w:cs="Times New Roman"/>
          <w:b/>
          <w:sz w:val="24"/>
          <w:szCs w:val="24"/>
        </w:rPr>
        <w:t>（实质性要求）</w:t>
      </w:r>
    </w:p>
    <w:p w14:paraId="6053CA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77167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ADDE7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C863AD9">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6BD77CC3">
      <w:pPr>
        <w:spacing w:line="360" w:lineRule="auto"/>
        <w:ind w:firstLine="480" w:firstLineChars="200"/>
        <w:rPr>
          <w:rFonts w:ascii="宋体" w:hAnsi="宋体" w:eastAsia="宋体" w:cs="Times New Roman"/>
          <w:bCs/>
          <w:sz w:val="24"/>
          <w:szCs w:val="24"/>
        </w:rPr>
      </w:pPr>
      <w:bookmarkStart w:id="9" w:name="_Toc183682353"/>
      <w:bookmarkStart w:id="10" w:name="_Toc183582216"/>
      <w:bookmarkStart w:id="11" w:name="_Toc217446044"/>
      <w:r>
        <w:rPr>
          <w:rFonts w:hint="eastAsia" w:ascii="宋体" w:hAnsi="宋体" w:eastAsia="宋体" w:cs="Times New Roman"/>
          <w:bCs/>
          <w:sz w:val="24"/>
          <w:szCs w:val="24"/>
        </w:rPr>
        <w:t>（三）计量单位</w:t>
      </w:r>
      <w:bookmarkEnd w:id="9"/>
      <w:bookmarkEnd w:id="10"/>
      <w:bookmarkEnd w:id="11"/>
      <w:r>
        <w:rPr>
          <w:rFonts w:hint="eastAsia" w:ascii="宋体" w:hAnsi="宋体" w:eastAsia="宋体" w:cs="Times New Roman"/>
          <w:b/>
          <w:sz w:val="24"/>
          <w:szCs w:val="24"/>
        </w:rPr>
        <w:t>（实质性要求）</w:t>
      </w:r>
    </w:p>
    <w:p w14:paraId="13A5FAC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sz w:val="24"/>
          <w:szCs w:val="24"/>
        </w:rPr>
        <w:t>除比选文件中另有规定外，本次比选项目所有合同项下的报价均采用国家法定的</w:t>
      </w:r>
      <w:r>
        <w:rPr>
          <w:rFonts w:hint="eastAsia" w:ascii="宋体" w:hAnsi="宋体" w:eastAsia="宋体" w:cs="Times New Roman"/>
          <w:bCs/>
          <w:sz w:val="24"/>
          <w:szCs w:val="24"/>
        </w:rPr>
        <w:t>计量单位。</w:t>
      </w:r>
    </w:p>
    <w:p w14:paraId="42873B5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（四）报价</w:t>
      </w:r>
      <w:r>
        <w:rPr>
          <w:rFonts w:hint="eastAsia" w:ascii="宋体" w:hAnsi="宋体" w:eastAsia="宋体" w:cs="Times New Roman"/>
          <w:b/>
          <w:sz w:val="24"/>
          <w:szCs w:val="24"/>
        </w:rPr>
        <w:t>（实质性要求）</w:t>
      </w:r>
    </w:p>
    <w:p w14:paraId="048DCBC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0806DB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6D0A85E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（五）比选申请文件有效期</w:t>
      </w:r>
      <w:r>
        <w:rPr>
          <w:rFonts w:hint="eastAsia" w:ascii="宋体" w:hAnsi="宋体" w:eastAsia="宋体" w:cs="Times New Roman"/>
          <w:b/>
          <w:sz w:val="24"/>
          <w:szCs w:val="24"/>
        </w:rPr>
        <w:t>（实质性要求）</w:t>
      </w:r>
    </w:p>
    <w:p w14:paraId="301B15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8541A8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（六）知识产权</w:t>
      </w:r>
      <w:r>
        <w:rPr>
          <w:rFonts w:hint="eastAsia" w:ascii="宋体" w:hAnsi="宋体" w:eastAsia="宋体" w:cs="Times New Roman"/>
          <w:b/>
          <w:sz w:val="24"/>
          <w:szCs w:val="24"/>
        </w:rPr>
        <w:t>（实质性要求）</w:t>
      </w:r>
    </w:p>
    <w:p w14:paraId="06A7BB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509361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03D0A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25ACFDBC">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176B161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（七）比选申请文件格式</w:t>
      </w:r>
    </w:p>
    <w:p w14:paraId="1F0BF1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5D59C876">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5A0EA63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（八）比选申请文件的编制和签署</w:t>
      </w:r>
    </w:p>
    <w:p w14:paraId="5BCD5F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55191C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007EEA39">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169E70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111F4E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6D033ECB">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549F783F">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2F2CE1DA">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（九）比选申请文件的密封</w:t>
      </w:r>
    </w:p>
    <w:p w14:paraId="427F2E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75EB6269">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27668361">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（十）比选申请文件的提交</w:t>
      </w:r>
    </w:p>
    <w:p w14:paraId="44C0E0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6CF317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63A524D2">
      <w:pPr>
        <w:spacing w:line="360" w:lineRule="auto"/>
        <w:ind w:firstLine="480" w:firstLineChars="200"/>
        <w:rPr>
          <w:rFonts w:ascii="宋体" w:hAnsi="宋体" w:eastAsia="宋体" w:cs="Times New Roman"/>
          <w:bCs/>
          <w:sz w:val="24"/>
          <w:szCs w:val="24"/>
        </w:rPr>
      </w:pPr>
      <w:bookmarkStart w:id="12" w:name="_Toc217446055"/>
      <w:bookmarkStart w:id="13" w:name="_Toc183682365"/>
      <w:bookmarkStart w:id="14" w:name="_Toc183582228"/>
      <w:r>
        <w:rPr>
          <w:rFonts w:hint="eastAsia" w:ascii="宋体" w:hAnsi="宋体" w:eastAsia="宋体" w:cs="Times New Roman"/>
          <w:bCs/>
          <w:sz w:val="24"/>
          <w:szCs w:val="24"/>
        </w:rPr>
        <w:t>（十一）比选申请文件的修改和撤回</w:t>
      </w:r>
    </w:p>
    <w:p w14:paraId="350F8B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422E0876">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2"/>
      <w:bookmarkEnd w:id="13"/>
      <w:bookmarkEnd w:id="14"/>
    </w:p>
    <w:p w14:paraId="53D217BB">
      <w:pPr>
        <w:pStyle w:val="3"/>
        <w:numPr>
          <w:ilvl w:val="0"/>
          <w:numId w:val="3"/>
        </w:numPr>
      </w:pPr>
      <w:r>
        <w:rPr>
          <w:rFonts w:hint="eastAsia"/>
        </w:rPr>
        <w:t>比选会</w:t>
      </w:r>
    </w:p>
    <w:p w14:paraId="61F4F9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3F9D6D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5A60B0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7E1307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6B142D57">
      <w:pPr>
        <w:pStyle w:val="3"/>
        <w:ind w:left="420"/>
      </w:pPr>
      <w:r>
        <w:rPr>
          <w:rFonts w:hint="eastAsia"/>
        </w:rPr>
        <w:t>六、比选评审</w:t>
      </w:r>
    </w:p>
    <w:p w14:paraId="208BD8B4">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（一）比选评审</w:t>
      </w:r>
    </w:p>
    <w:p w14:paraId="2688C6C3">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6372A65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（二）比选结果公告</w:t>
      </w:r>
    </w:p>
    <w:p w14:paraId="271BB4B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1.比选结果公告为签订采购合同的依据之一，是合同的有效组成部分。</w:t>
      </w:r>
    </w:p>
    <w:p w14:paraId="5774A49C">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2.比选结果公告对比选人和中选人均具有法律效力。比选结果公告发出后，比选人无正当理由改变中选结果，或者中选人无正当理由放弃中选的，将承担相应的法律责任。</w:t>
      </w:r>
    </w:p>
    <w:p w14:paraId="0842F203">
      <w:pPr>
        <w:spacing w:line="360" w:lineRule="auto"/>
        <w:ind w:firstLine="480" w:firstLineChars="200"/>
        <w:rPr>
          <w:rFonts w:ascii="宋体" w:hAnsi="宋体" w:eastAsia="宋体"/>
          <w:bCs/>
        </w:rPr>
      </w:pPr>
      <w:r>
        <w:rPr>
          <w:rFonts w:hint="eastAsia" w:ascii="宋体" w:hAnsi="宋体" w:eastAsia="宋体" w:cs="Times New Roman"/>
          <w:bCs/>
          <w:sz w:val="24"/>
          <w:szCs w:val="24"/>
        </w:rPr>
        <w:t>3.中选人的比选申请文件作为无效比选申请文件处理或者有政府采购法律法规规章制度规定的中选无效情形的，比选人在取得有权主体的认定以后，有权宣布发出的比选结果公告无效，并收回发出的比选结果公告，依法重新确定中选人或者重新开展比选活动。</w:t>
      </w:r>
    </w:p>
    <w:p w14:paraId="3F03E642">
      <w:pPr>
        <w:pStyle w:val="3"/>
        <w:ind w:left="420"/>
      </w:pPr>
      <w:r>
        <w:rPr>
          <w:rFonts w:hint="eastAsia"/>
        </w:rPr>
        <w:t>七、合同事项</w:t>
      </w:r>
    </w:p>
    <w:p w14:paraId="4E1A8A4F">
      <w:pPr>
        <w:spacing w:line="360" w:lineRule="auto"/>
        <w:ind w:firstLine="480" w:firstLineChars="200"/>
        <w:rPr>
          <w:rFonts w:ascii="宋体" w:hAnsi="宋体" w:eastAsia="宋体" w:cs="Times New Roman"/>
          <w:bCs/>
          <w:sz w:val="24"/>
          <w:szCs w:val="24"/>
        </w:rPr>
      </w:pPr>
      <w:bookmarkStart w:id="15" w:name="_Toc101338364"/>
      <w:bookmarkStart w:id="16" w:name="_Toc430773927"/>
      <w:bookmarkStart w:id="17" w:name="_Toc101174151"/>
      <w:bookmarkStart w:id="18" w:name="_Toc101250646"/>
      <w:bookmarkStart w:id="19" w:name="_Toc209847069"/>
      <w:r>
        <w:rPr>
          <w:rFonts w:hint="eastAsia" w:ascii="宋体" w:hAnsi="宋体" w:eastAsia="宋体" w:cs="Times New Roman"/>
          <w:bCs/>
          <w:sz w:val="24"/>
          <w:szCs w:val="24"/>
        </w:rPr>
        <w:t>（一）签订合同</w:t>
      </w:r>
      <w:bookmarkEnd w:id="15"/>
      <w:bookmarkEnd w:id="16"/>
      <w:bookmarkEnd w:id="17"/>
      <w:bookmarkEnd w:id="18"/>
      <w:bookmarkEnd w:id="19"/>
    </w:p>
    <w:p w14:paraId="3DEE3B9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1.中选人应在比选结果公告发出之日起5日内与比选人签订采购合同。由于中选人的原因逾期未与比选人签订采购合同的，将视为放弃中选，取消其中选资格并将按相关规定进行处理。</w:t>
      </w:r>
    </w:p>
    <w:p w14:paraId="69EB8C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7DF469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3ABACA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476FE906">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33078EA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（二）履行合同</w:t>
      </w:r>
    </w:p>
    <w:p w14:paraId="5019A4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603A2530">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6FE3444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（三）验收</w:t>
      </w:r>
    </w:p>
    <w:p w14:paraId="5C254D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463402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510B040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（四）合同价款支付</w:t>
      </w:r>
    </w:p>
    <w:p w14:paraId="1528D90B">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1992362D">
      <w:pPr>
        <w:pStyle w:val="3"/>
      </w:pPr>
      <w:r>
        <w:rPr>
          <w:rFonts w:hint="eastAsia"/>
        </w:rPr>
        <w:t>八、比选纪律要求（实质性要求）</w:t>
      </w:r>
    </w:p>
    <w:p w14:paraId="50023FF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（一）申请人纪律要求</w:t>
      </w:r>
    </w:p>
    <w:p w14:paraId="29EC3E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4DE044DF">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3B7E77B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（二）申请人禁止性行为，申请人参加本项目比选不得具有以下情形：</w:t>
      </w:r>
    </w:p>
    <w:p w14:paraId="713D40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3AA107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6DE965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0FDEA4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2029D9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44D5C8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0A1074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3DA9E3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3D5C6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252A2F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5CB9F7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21E166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F14950E">
      <w:pPr>
        <w:spacing w:line="360" w:lineRule="auto"/>
        <w:ind w:firstLine="480" w:firstLineChars="200"/>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24002F51">
      <w:pPr>
        <w:pStyle w:val="3"/>
      </w:pPr>
      <w:r>
        <w:rPr>
          <w:rFonts w:hint="eastAsia"/>
        </w:rPr>
        <w:t>九、其他</w:t>
      </w:r>
    </w:p>
    <w:p w14:paraId="5C01819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E5023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41255C83">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1B8B502C">
      <w:pPr>
        <w:spacing w:line="360" w:lineRule="auto"/>
        <w:ind w:firstLine="420" w:firstLineChars="200"/>
        <w:rPr>
          <w:rFonts w:ascii="宋体" w:hAnsi="宋体" w:eastAsia="宋体"/>
        </w:rPr>
      </w:pPr>
      <w:r>
        <w:rPr>
          <w:rFonts w:ascii="宋体" w:hAnsi="宋体" w:eastAsia="宋体"/>
        </w:rPr>
        <w:br w:type="page"/>
      </w:r>
    </w:p>
    <w:p w14:paraId="3D731941">
      <w:pPr>
        <w:pStyle w:val="2"/>
        <w:numPr>
          <w:ilvl w:val="0"/>
          <w:numId w:val="5"/>
        </w:numPr>
        <w:jc w:val="center"/>
      </w:pPr>
      <w:bookmarkStart w:id="20" w:name="_Toc28291"/>
      <w:r>
        <w:rPr>
          <w:rFonts w:hint="eastAsia"/>
        </w:rPr>
        <w:t>资格条件要求以及应当提供的资格证明材料</w:t>
      </w:r>
      <w:bookmarkEnd w:id="20"/>
    </w:p>
    <w:tbl>
      <w:tblPr>
        <w:tblStyle w:val="19"/>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069F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2264E33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50CD10A2">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2DB2E90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6DED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716" w:type="dxa"/>
            <w:vAlign w:val="center"/>
          </w:tcPr>
          <w:p w14:paraId="59A4F9D2">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4F31EA53">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1BD1EE4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0430B1F8">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57E9504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1E909F46">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（4）若为个体工商户：</w:t>
            </w:r>
            <w:r>
              <w:rPr>
                <w:rFonts w:hint="eastAsia" w:ascii="宋体" w:hAnsi="宋体" w:eastAsia="宋体" w:cs="Times New Roman"/>
                <w:bCs/>
                <w:color w:val="auto"/>
                <w:kern w:val="0"/>
                <w:szCs w:val="21"/>
              </w:rPr>
              <w:t>提供个体工商户营业执</w:t>
            </w:r>
            <w:r>
              <w:rPr>
                <w:rFonts w:hint="eastAsia" w:ascii="宋体" w:hAnsi="宋体" w:eastAsia="宋体" w:cs="Times New Roman"/>
                <w:bCs/>
                <w:kern w:val="0"/>
                <w:szCs w:val="21"/>
              </w:rPr>
              <w:t>照。</w:t>
            </w:r>
          </w:p>
        </w:tc>
      </w:tr>
      <w:tr w14:paraId="2FBD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716" w:type="dxa"/>
            <w:vAlign w:val="center"/>
          </w:tcPr>
          <w:p w14:paraId="0F4E9274">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6D2B82F7">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25DEB87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778C2FF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（1）可提供2024或2025年度经审计的财务报告复印件（包含审计报告和审计报告中所涉及的财务报表和报表附注）；</w:t>
            </w:r>
          </w:p>
          <w:p w14:paraId="2A26F1A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（2）也可提供申请人内部的2024或2025年度财务报表复印件（至少包含资产负债表）；</w:t>
            </w:r>
          </w:p>
          <w:p w14:paraId="37AB3B8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54CD9CB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0B6D430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（5）申请人为个体工商户时，可提供承诺函</w:t>
            </w:r>
          </w:p>
        </w:tc>
      </w:tr>
      <w:tr w14:paraId="4F58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6" w:type="dxa"/>
            <w:vAlign w:val="center"/>
          </w:tcPr>
          <w:p w14:paraId="51DF0718">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0F218A53">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72C5D9D9">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69AEAE3F">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6BF2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E479BB6">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62CB318D">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186F9B8A">
            <w:pPr>
              <w:adjustRightInd w:val="0"/>
              <w:spacing w:line="240" w:lineRule="exact"/>
              <w:rPr>
                <w:rFonts w:ascii="宋体" w:hAnsi="宋体" w:eastAsia="宋体" w:cs="Times New Roman"/>
                <w:bCs/>
                <w:kern w:val="0"/>
                <w:szCs w:val="21"/>
              </w:rPr>
            </w:pPr>
          </w:p>
        </w:tc>
      </w:tr>
      <w:tr w14:paraId="4BEB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16" w:type="dxa"/>
            <w:vAlign w:val="center"/>
          </w:tcPr>
          <w:p w14:paraId="08D16B39">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54AB163B">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07A94A05">
            <w:pPr>
              <w:adjustRightInd w:val="0"/>
              <w:spacing w:line="240" w:lineRule="exact"/>
              <w:rPr>
                <w:rFonts w:ascii="宋体" w:hAnsi="宋体" w:eastAsia="宋体" w:cs="Times New Roman"/>
                <w:bCs/>
                <w:kern w:val="0"/>
                <w:szCs w:val="21"/>
              </w:rPr>
            </w:pPr>
          </w:p>
        </w:tc>
      </w:tr>
      <w:tr w14:paraId="41A2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6" w:type="dxa"/>
            <w:vAlign w:val="center"/>
          </w:tcPr>
          <w:p w14:paraId="3DDEABD0">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09205326">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3F60317C">
            <w:pPr>
              <w:adjustRightInd w:val="0"/>
              <w:spacing w:line="240" w:lineRule="exact"/>
              <w:rPr>
                <w:rFonts w:ascii="宋体" w:hAnsi="宋体" w:eastAsia="宋体" w:cs="Times New Roman"/>
                <w:bCs/>
                <w:kern w:val="0"/>
                <w:szCs w:val="21"/>
              </w:rPr>
            </w:pPr>
          </w:p>
        </w:tc>
      </w:tr>
      <w:tr w14:paraId="3831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0E818409">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5CED8946">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76F6093E">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319EF8C8">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62AFAC27">
      <w:pPr>
        <w:rPr>
          <w:rFonts w:ascii="宋体" w:hAnsi="宋体" w:eastAsia="宋体"/>
        </w:rPr>
      </w:pPr>
      <w:r>
        <w:rPr>
          <w:rFonts w:ascii="宋体" w:hAnsi="宋体" w:eastAsia="宋体"/>
        </w:rPr>
        <w:br w:type="page"/>
      </w:r>
    </w:p>
    <w:p w14:paraId="43EB9141">
      <w:pPr>
        <w:pStyle w:val="2"/>
        <w:numPr>
          <w:ilvl w:val="0"/>
          <w:numId w:val="5"/>
        </w:numPr>
        <w:jc w:val="center"/>
      </w:pPr>
      <w:bookmarkStart w:id="21" w:name="_Toc22092"/>
      <w:bookmarkStart w:id="22" w:name="_Toc18798"/>
      <w:r>
        <w:rPr>
          <w:rFonts w:hint="eastAsia"/>
        </w:rPr>
        <w:t>比选内容及要求</w:t>
      </w:r>
      <w:bookmarkEnd w:id="21"/>
      <w:bookmarkStart w:id="23" w:name="_Toc31717"/>
    </w:p>
    <w:p w14:paraId="536B1ED7">
      <w:pPr>
        <w:pStyle w:val="3"/>
        <w:numPr>
          <w:ilvl w:val="0"/>
          <w:numId w:val="6"/>
        </w:numPr>
        <w:rPr>
          <w:lang w:val="zh-CN"/>
        </w:rPr>
      </w:pPr>
      <w:r>
        <w:rPr>
          <w:rFonts w:hint="eastAsia"/>
          <w:lang w:val="zh-CN"/>
        </w:rPr>
        <w:t>项目概述</w:t>
      </w:r>
    </w:p>
    <w:p w14:paraId="4A406497">
      <w:pPr>
        <w:spacing w:line="360" w:lineRule="auto"/>
        <w:ind w:firstLine="480" w:firstLineChars="200"/>
        <w:rPr>
          <w:rFonts w:ascii="宋体" w:hAnsi="宋体" w:eastAsia="宋体" w:cs="Times New Roman"/>
          <w:sz w:val="24"/>
          <w:szCs w:val="24"/>
          <w:lang w:val="zh-CN"/>
        </w:rPr>
      </w:pPr>
      <w:r>
        <w:rPr>
          <w:rFonts w:hint="eastAsia" w:ascii="宋体" w:hAnsi="宋体" w:eastAsia="宋体" w:cs="Times New Roman"/>
          <w:sz w:val="24"/>
          <w:szCs w:val="24"/>
        </w:rPr>
        <w:t>四川铁道职业学院</w:t>
      </w:r>
      <w:r>
        <w:rPr>
          <w:rFonts w:hint="eastAsia" w:ascii="宋体" w:hAnsi="宋体" w:eastAsia="宋体" w:cs="Times New Roman"/>
          <w:sz w:val="24"/>
          <w:szCs w:val="24"/>
          <w:lang w:val="zh-CN"/>
        </w:rPr>
        <w:t>工会委员会拟采用竞争性</w:t>
      </w:r>
      <w:r>
        <w:rPr>
          <w:rFonts w:hint="eastAsia" w:ascii="宋体" w:hAnsi="宋体" w:eastAsia="宋体" w:cs="Times New Roman"/>
          <w:sz w:val="24"/>
          <w:szCs w:val="24"/>
        </w:rPr>
        <w:t>比选</w:t>
      </w:r>
      <w:r>
        <w:rPr>
          <w:rFonts w:hint="eastAsia" w:ascii="宋体" w:hAnsi="宋体" w:eastAsia="宋体" w:cs="Times New Roman"/>
          <w:sz w:val="24"/>
          <w:szCs w:val="24"/>
          <w:lang w:val="zh-CN"/>
        </w:rPr>
        <w:t>方式选择</w:t>
      </w:r>
      <w:r>
        <w:rPr>
          <w:rFonts w:hint="eastAsia" w:ascii="宋体" w:hAnsi="宋体" w:eastAsia="宋体" w:cs="Times New Roman"/>
          <w:sz w:val="24"/>
          <w:szCs w:val="24"/>
        </w:rPr>
        <w:t>两</w:t>
      </w:r>
      <w:r>
        <w:rPr>
          <w:rFonts w:hint="eastAsia" w:ascii="宋体" w:hAnsi="宋体" w:eastAsia="宋体" w:cs="Times New Roman"/>
          <w:sz w:val="24"/>
          <w:szCs w:val="24"/>
          <w:lang w:val="zh-CN"/>
        </w:rPr>
        <w:t>家供应商提供202</w:t>
      </w:r>
      <w:r>
        <w:rPr>
          <w:rFonts w:hint="eastAsia" w:ascii="宋体" w:hAnsi="宋体" w:eastAsia="宋体" w:cs="Times New Roman"/>
          <w:sz w:val="24"/>
          <w:szCs w:val="24"/>
        </w:rPr>
        <w:t>6</w:t>
      </w:r>
      <w:r>
        <w:rPr>
          <w:rFonts w:hint="eastAsia" w:ascii="宋体" w:hAnsi="宋体" w:eastAsia="宋体" w:cs="Times New Roman"/>
          <w:sz w:val="24"/>
          <w:szCs w:val="24"/>
          <w:lang w:val="zh-CN"/>
        </w:rPr>
        <w:t>年国家法定节日慰问</w:t>
      </w:r>
      <w:r>
        <w:rPr>
          <w:rFonts w:hint="eastAsia" w:ascii="宋体" w:hAnsi="宋体" w:eastAsia="宋体" w:cs="Times New Roman"/>
          <w:sz w:val="24"/>
          <w:szCs w:val="24"/>
        </w:rPr>
        <w:t>采购</w:t>
      </w:r>
      <w:r>
        <w:rPr>
          <w:rFonts w:hint="eastAsia" w:ascii="宋体" w:hAnsi="宋体" w:eastAsia="宋体" w:cs="Times New Roman"/>
          <w:sz w:val="24"/>
          <w:szCs w:val="24"/>
          <w:lang w:val="zh-CN"/>
        </w:rPr>
        <w:t>服务。本项目共</w:t>
      </w:r>
      <w:r>
        <w:rPr>
          <w:rFonts w:hint="eastAsia" w:ascii="宋体" w:hAnsi="宋体" w:eastAsia="宋体" w:cs="Times New Roman"/>
          <w:sz w:val="24"/>
          <w:szCs w:val="24"/>
        </w:rPr>
        <w:t>1</w:t>
      </w:r>
      <w:r>
        <w:rPr>
          <w:rFonts w:hint="eastAsia" w:ascii="宋体" w:hAnsi="宋体" w:eastAsia="宋体" w:cs="Times New Roman"/>
          <w:sz w:val="24"/>
          <w:szCs w:val="24"/>
          <w:lang w:val="zh-CN"/>
        </w:rPr>
        <w:t>个包件。</w:t>
      </w:r>
    </w:p>
    <w:p w14:paraId="1A1045F4">
      <w:pPr>
        <w:pStyle w:val="3"/>
        <w:numPr>
          <w:ilvl w:val="0"/>
          <w:numId w:val="6"/>
        </w:numPr>
        <w:rPr>
          <w:lang w:val="zh-CN"/>
        </w:rPr>
      </w:pPr>
      <w:r>
        <w:rPr>
          <w:rFonts w:hint="eastAsia"/>
          <w:lang w:val="zh-CN"/>
        </w:rPr>
        <w:t>服务要求</w:t>
      </w:r>
    </w:p>
    <w:p w14:paraId="60942DD4">
      <w:pPr>
        <w:spacing w:line="360" w:lineRule="auto"/>
        <w:ind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1.供应商提供的节日慰问</w:t>
      </w:r>
      <w:r>
        <w:rPr>
          <w:rFonts w:ascii="宋体" w:hAnsi="宋体" w:eastAsia="宋体" w:cs="Times New Roman"/>
          <w:sz w:val="24"/>
          <w:szCs w:val="24"/>
          <w:lang w:val="zh-CN"/>
        </w:rPr>
        <w:t>品原则上为符合中国传统节日习惯的用品和职工群众</w:t>
      </w:r>
      <w:r>
        <w:rPr>
          <w:rFonts w:hint="eastAsia" w:ascii="宋体" w:hAnsi="宋体" w:eastAsia="宋体" w:cs="Times New Roman"/>
          <w:sz w:val="24"/>
          <w:szCs w:val="24"/>
          <w:lang w:val="zh-CN"/>
        </w:rPr>
        <w:t>必需</w:t>
      </w:r>
      <w:r>
        <w:rPr>
          <w:rFonts w:ascii="宋体" w:hAnsi="宋体" w:eastAsia="宋体" w:cs="Times New Roman"/>
          <w:sz w:val="24"/>
          <w:szCs w:val="24"/>
          <w:lang w:val="zh-CN"/>
        </w:rPr>
        <w:t>的一些生活用品等</w:t>
      </w:r>
      <w:r>
        <w:rPr>
          <w:rFonts w:hint="eastAsia" w:ascii="宋体" w:hAnsi="宋体" w:eastAsia="宋体" w:cs="Times New Roman"/>
          <w:sz w:val="24"/>
          <w:szCs w:val="24"/>
          <w:lang w:val="zh-CN"/>
        </w:rPr>
        <w:t>，且质量需符合国家标准和行业规范。</w:t>
      </w:r>
    </w:p>
    <w:p w14:paraId="6E6FB7B7">
      <w:pPr>
        <w:spacing w:line="360" w:lineRule="auto"/>
        <w:ind w:firstLine="480" w:firstLineChars="200"/>
        <w:rPr>
          <w:rFonts w:ascii="宋体" w:hAnsi="宋体" w:eastAsia="宋体" w:cs="Times New Roman"/>
          <w:sz w:val="24"/>
          <w:szCs w:val="24"/>
          <w:highlight w:val="none"/>
          <w:lang w:val="zh-CN"/>
        </w:rPr>
      </w:pPr>
      <w:r>
        <w:rPr>
          <w:rFonts w:hint="eastAsia" w:ascii="宋体" w:hAnsi="宋体" w:eastAsia="宋体" w:cs="Times New Roman"/>
          <w:sz w:val="24"/>
          <w:szCs w:val="24"/>
          <w:lang w:val="zh-CN"/>
        </w:rPr>
        <w:t>2.供</w:t>
      </w:r>
      <w:r>
        <w:rPr>
          <w:rFonts w:hint="eastAsia" w:ascii="宋体" w:hAnsi="宋体" w:eastAsia="宋体" w:cs="Times New Roman"/>
          <w:sz w:val="24"/>
          <w:szCs w:val="24"/>
          <w:highlight w:val="none"/>
          <w:lang w:val="zh-CN"/>
        </w:rPr>
        <w:t>应商提供的</w:t>
      </w:r>
      <w:bookmarkStart w:id="24" w:name="OLE_LINK1"/>
      <w:r>
        <w:rPr>
          <w:rFonts w:hint="eastAsia" w:ascii="宋体" w:hAnsi="宋体" w:eastAsia="宋体" w:cs="Times New Roman"/>
          <w:sz w:val="24"/>
          <w:szCs w:val="24"/>
          <w:highlight w:val="none"/>
          <w:lang w:val="zh-CN"/>
        </w:rPr>
        <w:t>节日</w:t>
      </w:r>
      <w:r>
        <w:rPr>
          <w:rFonts w:ascii="宋体" w:hAnsi="宋体" w:eastAsia="宋体" w:cs="Times New Roman"/>
          <w:sz w:val="24"/>
          <w:szCs w:val="24"/>
          <w:highlight w:val="none"/>
          <w:lang w:val="zh-CN"/>
        </w:rPr>
        <w:t>慰问品</w:t>
      </w:r>
      <w:r>
        <w:rPr>
          <w:rFonts w:hint="eastAsia" w:ascii="宋体" w:hAnsi="宋体" w:eastAsia="宋体" w:cs="Times New Roman"/>
          <w:sz w:val="24"/>
          <w:szCs w:val="24"/>
          <w:highlight w:val="none"/>
        </w:rPr>
        <w:t>提货券</w:t>
      </w:r>
      <w:bookmarkEnd w:id="24"/>
      <w:r>
        <w:rPr>
          <w:rFonts w:hint="eastAsia" w:ascii="宋体" w:hAnsi="宋体" w:eastAsia="宋体" w:cs="Times New Roman"/>
          <w:sz w:val="24"/>
          <w:szCs w:val="24"/>
          <w:highlight w:val="none"/>
          <w:lang w:val="zh-CN"/>
        </w:rPr>
        <w:t>必须</w:t>
      </w:r>
      <w:r>
        <w:rPr>
          <w:rFonts w:ascii="宋体" w:hAnsi="宋体" w:eastAsia="宋体" w:cs="Times New Roman"/>
          <w:sz w:val="24"/>
          <w:szCs w:val="24"/>
          <w:highlight w:val="none"/>
          <w:lang w:val="zh-CN"/>
        </w:rPr>
        <w:t>满足</w:t>
      </w:r>
      <w:r>
        <w:rPr>
          <w:rFonts w:hint="eastAsia" w:ascii="宋体" w:hAnsi="宋体" w:eastAsia="宋体" w:cs="Times New Roman"/>
          <w:sz w:val="24"/>
          <w:szCs w:val="24"/>
          <w:highlight w:val="none"/>
          <w:lang w:val="zh-CN"/>
        </w:rPr>
        <w:t>线下提货，</w:t>
      </w:r>
      <w:r>
        <w:rPr>
          <w:rFonts w:hint="eastAsia" w:ascii="宋体" w:hAnsi="宋体" w:eastAsia="宋体" w:cs="Times New Roman"/>
          <w:sz w:val="24"/>
          <w:szCs w:val="24"/>
          <w:highlight w:val="none"/>
        </w:rPr>
        <w:t>提货</w:t>
      </w:r>
      <w:r>
        <w:rPr>
          <w:rFonts w:ascii="宋体" w:hAnsi="宋体" w:eastAsia="宋体" w:cs="Times New Roman"/>
          <w:sz w:val="24"/>
          <w:szCs w:val="24"/>
          <w:highlight w:val="none"/>
        </w:rPr>
        <w:t>地点</w:t>
      </w:r>
      <w:r>
        <w:rPr>
          <w:rFonts w:hint="eastAsia" w:ascii="宋体" w:hAnsi="宋体" w:eastAsia="宋体" w:cs="Times New Roman"/>
          <w:sz w:val="24"/>
          <w:szCs w:val="24"/>
          <w:highlight w:val="none"/>
        </w:rPr>
        <w:t>须</w:t>
      </w:r>
      <w:r>
        <w:rPr>
          <w:rFonts w:hint="eastAsia" w:ascii="宋体" w:hAnsi="宋体" w:eastAsia="宋体" w:cs="Times New Roman"/>
          <w:sz w:val="24"/>
          <w:szCs w:val="24"/>
          <w:highlight w:val="none"/>
          <w:lang w:val="zh-CN"/>
        </w:rPr>
        <w:t>在我校</w:t>
      </w:r>
      <w:r>
        <w:rPr>
          <w:rFonts w:ascii="宋体" w:hAnsi="宋体" w:eastAsia="宋体" w:cs="Times New Roman"/>
          <w:sz w:val="24"/>
          <w:szCs w:val="24"/>
          <w:highlight w:val="none"/>
        </w:rPr>
        <w:t>成都校区、</w:t>
      </w:r>
      <w:r>
        <w:rPr>
          <w:rFonts w:hint="eastAsia" w:ascii="宋体" w:hAnsi="宋体" w:eastAsia="宋体" w:cs="Times New Roman"/>
          <w:sz w:val="24"/>
          <w:szCs w:val="24"/>
          <w:highlight w:val="none"/>
        </w:rPr>
        <w:t>内江</w:t>
      </w:r>
      <w:r>
        <w:rPr>
          <w:rFonts w:ascii="宋体" w:hAnsi="宋体" w:eastAsia="宋体" w:cs="Times New Roman"/>
          <w:sz w:val="24"/>
          <w:szCs w:val="24"/>
          <w:highlight w:val="none"/>
        </w:rPr>
        <w:t>校</w:t>
      </w:r>
      <w:r>
        <w:rPr>
          <w:rFonts w:hint="eastAsia" w:ascii="宋体" w:hAnsi="宋体" w:eastAsia="宋体" w:cs="Times New Roman"/>
          <w:sz w:val="24"/>
          <w:szCs w:val="24"/>
          <w:highlight w:val="none"/>
        </w:rPr>
        <w:t>区所在地半径15公里内</w:t>
      </w:r>
      <w:r>
        <w:rPr>
          <w:rFonts w:hint="eastAsia" w:ascii="宋体" w:hAnsi="宋体" w:eastAsia="宋体" w:cs="Times New Roman"/>
          <w:sz w:val="24"/>
          <w:szCs w:val="24"/>
          <w:highlight w:val="none"/>
          <w:lang w:val="zh-CN"/>
        </w:rPr>
        <w:t>。</w:t>
      </w:r>
    </w:p>
    <w:p w14:paraId="17193FB4">
      <w:pPr>
        <w:spacing w:line="360" w:lineRule="auto"/>
        <w:ind w:firstLine="480" w:firstLineChars="20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3.供应商在本店铺或者合作店铺提供提货</w:t>
      </w:r>
      <w:r>
        <w:rPr>
          <w:rFonts w:ascii="宋体" w:hAnsi="宋体" w:eastAsia="宋体" w:cs="Times New Roman"/>
          <w:sz w:val="24"/>
          <w:szCs w:val="24"/>
          <w:highlight w:val="none"/>
          <w:lang w:val="zh-CN"/>
        </w:rPr>
        <w:t>服务时</w:t>
      </w:r>
      <w:r>
        <w:rPr>
          <w:rFonts w:hint="eastAsia" w:ascii="宋体" w:hAnsi="宋体" w:eastAsia="宋体" w:cs="Times New Roman"/>
          <w:sz w:val="24"/>
          <w:szCs w:val="24"/>
          <w:highlight w:val="none"/>
          <w:lang w:val="zh-CN"/>
        </w:rPr>
        <w:t>，需提供充足的节日</w:t>
      </w:r>
      <w:r>
        <w:rPr>
          <w:rFonts w:ascii="宋体" w:hAnsi="宋体" w:eastAsia="宋体" w:cs="Times New Roman"/>
          <w:sz w:val="24"/>
          <w:szCs w:val="24"/>
          <w:highlight w:val="none"/>
          <w:lang w:val="zh-CN"/>
        </w:rPr>
        <w:t>慰问</w:t>
      </w:r>
      <w:r>
        <w:rPr>
          <w:rFonts w:hint="eastAsia" w:ascii="宋体" w:hAnsi="宋体" w:eastAsia="宋体" w:cs="Times New Roman"/>
          <w:sz w:val="24"/>
          <w:szCs w:val="24"/>
          <w:highlight w:val="none"/>
          <w:lang w:val="zh-CN"/>
        </w:rPr>
        <w:t>品</w:t>
      </w:r>
      <w:r>
        <w:rPr>
          <w:rFonts w:ascii="宋体" w:hAnsi="宋体" w:eastAsia="宋体" w:cs="Times New Roman"/>
          <w:sz w:val="24"/>
          <w:szCs w:val="24"/>
          <w:highlight w:val="none"/>
          <w:lang w:val="zh-CN"/>
        </w:rPr>
        <w:t>，</w:t>
      </w:r>
      <w:r>
        <w:rPr>
          <w:rFonts w:hint="eastAsia" w:ascii="宋体" w:hAnsi="宋体" w:eastAsia="宋体" w:cs="Times New Roman"/>
          <w:sz w:val="24"/>
          <w:szCs w:val="24"/>
          <w:highlight w:val="none"/>
          <w:lang w:val="zh-CN"/>
        </w:rPr>
        <w:t>凭</w:t>
      </w:r>
      <w:r>
        <w:rPr>
          <w:rFonts w:hint="eastAsia" w:ascii="宋体" w:hAnsi="宋体" w:eastAsia="宋体" w:cs="Times New Roman"/>
          <w:sz w:val="24"/>
          <w:szCs w:val="24"/>
          <w:highlight w:val="none"/>
        </w:rPr>
        <w:t>提货券直接</w:t>
      </w:r>
      <w:r>
        <w:rPr>
          <w:rFonts w:ascii="宋体" w:hAnsi="宋体" w:eastAsia="宋体" w:cs="Times New Roman"/>
          <w:sz w:val="24"/>
          <w:szCs w:val="24"/>
          <w:highlight w:val="none"/>
        </w:rPr>
        <w:t>提货</w:t>
      </w:r>
      <w:r>
        <w:rPr>
          <w:rFonts w:hint="eastAsia" w:ascii="宋体" w:hAnsi="宋体" w:eastAsia="宋体" w:cs="Times New Roman"/>
          <w:sz w:val="24"/>
          <w:szCs w:val="24"/>
          <w:highlight w:val="none"/>
          <w:lang w:val="zh-CN"/>
        </w:rPr>
        <w:t>，期限至少为3年。</w:t>
      </w:r>
    </w:p>
    <w:p w14:paraId="7314886D">
      <w:pPr>
        <w:pStyle w:val="3"/>
        <w:numPr>
          <w:ilvl w:val="0"/>
          <w:numId w:val="6"/>
        </w:numPr>
        <w:rPr>
          <w:highlight w:val="none"/>
          <w:lang w:val="zh-CN"/>
        </w:rPr>
      </w:pPr>
      <w:r>
        <w:rPr>
          <w:rFonts w:hint="eastAsia"/>
          <w:highlight w:val="none"/>
          <w:lang w:val="zh-CN"/>
        </w:rPr>
        <w:t>商务要求（实质性要求）</w:t>
      </w:r>
    </w:p>
    <w:p w14:paraId="5C093F6A">
      <w:pPr>
        <w:spacing w:line="360" w:lineRule="auto"/>
        <w:ind w:firstLine="480" w:firstLineChars="200"/>
        <w:rPr>
          <w:rFonts w:ascii="宋体" w:hAnsi="宋体" w:eastAsia="宋体" w:cs="Times New Roman"/>
          <w:sz w:val="24"/>
          <w:szCs w:val="24"/>
          <w:lang w:val="zh-CN"/>
        </w:rPr>
      </w:pPr>
      <w:r>
        <w:rPr>
          <w:rFonts w:hint="eastAsia" w:ascii="宋体" w:hAnsi="宋体" w:eastAsia="宋体" w:cs="Times New Roman"/>
          <w:sz w:val="24"/>
          <w:szCs w:val="24"/>
          <w:highlight w:val="none"/>
          <w:lang w:val="zh-CN"/>
        </w:rPr>
        <w:t>1.服务期限：按采购人要求的节日</w:t>
      </w:r>
      <w:r>
        <w:rPr>
          <w:rFonts w:ascii="宋体" w:hAnsi="宋体" w:eastAsia="宋体" w:cs="Times New Roman"/>
          <w:sz w:val="24"/>
          <w:szCs w:val="24"/>
          <w:highlight w:val="none"/>
          <w:lang w:val="zh-CN"/>
        </w:rPr>
        <w:t>慰问品</w:t>
      </w:r>
      <w:r>
        <w:rPr>
          <w:rFonts w:hint="eastAsia" w:ascii="宋体" w:hAnsi="宋体" w:eastAsia="宋体" w:cs="Times New Roman"/>
          <w:sz w:val="24"/>
          <w:szCs w:val="24"/>
          <w:highlight w:val="none"/>
          <w:lang w:val="zh-CN"/>
        </w:rPr>
        <w:t>名称</w:t>
      </w:r>
      <w:r>
        <w:rPr>
          <w:rFonts w:ascii="宋体" w:hAnsi="宋体" w:eastAsia="宋体" w:cs="Times New Roman"/>
          <w:sz w:val="24"/>
          <w:szCs w:val="24"/>
          <w:highlight w:val="none"/>
          <w:lang w:val="zh-CN"/>
        </w:rPr>
        <w:t>和</w:t>
      </w:r>
      <w:r>
        <w:rPr>
          <w:rFonts w:hint="eastAsia" w:ascii="宋体" w:hAnsi="宋体" w:eastAsia="宋体" w:cs="Times New Roman"/>
          <w:sz w:val="24"/>
          <w:szCs w:val="24"/>
          <w:highlight w:val="none"/>
          <w:lang w:val="zh-CN"/>
        </w:rPr>
        <w:t>时间交付节日</w:t>
      </w:r>
      <w:r>
        <w:rPr>
          <w:rFonts w:ascii="宋体" w:hAnsi="宋体" w:eastAsia="宋体" w:cs="Times New Roman"/>
          <w:sz w:val="24"/>
          <w:szCs w:val="24"/>
          <w:highlight w:val="none"/>
          <w:lang w:val="zh-CN"/>
        </w:rPr>
        <w:t>慰问品</w:t>
      </w:r>
      <w:r>
        <w:rPr>
          <w:rFonts w:hint="eastAsia" w:ascii="宋体" w:hAnsi="宋体" w:eastAsia="宋体" w:cs="Times New Roman"/>
          <w:sz w:val="24"/>
          <w:szCs w:val="24"/>
          <w:highlight w:val="none"/>
        </w:rPr>
        <w:t>提货券</w:t>
      </w:r>
      <w:r>
        <w:rPr>
          <w:rFonts w:hint="eastAsia" w:ascii="宋体" w:hAnsi="宋体" w:eastAsia="宋体" w:cs="Times New Roman"/>
          <w:sz w:val="24"/>
          <w:szCs w:val="24"/>
          <w:highlight w:val="none"/>
          <w:lang w:val="zh-CN"/>
        </w:rPr>
        <w:t>，提</w:t>
      </w:r>
      <w:r>
        <w:rPr>
          <w:rFonts w:hint="eastAsia" w:ascii="宋体" w:hAnsi="宋体" w:eastAsia="宋体" w:cs="Times New Roman"/>
          <w:sz w:val="24"/>
          <w:szCs w:val="24"/>
          <w:lang w:val="zh-CN"/>
        </w:rPr>
        <w:t>货有效期至少3年。</w:t>
      </w:r>
    </w:p>
    <w:p w14:paraId="62FA93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zh-CN"/>
        </w:rPr>
        <w:t>2.提</w:t>
      </w:r>
      <w:bookmarkStart w:id="25" w:name="OLE_LINK2"/>
      <w:r>
        <w:rPr>
          <w:rFonts w:hint="eastAsia" w:ascii="宋体" w:hAnsi="宋体" w:eastAsia="宋体" w:cs="Times New Roman"/>
          <w:sz w:val="24"/>
          <w:szCs w:val="24"/>
          <w:lang w:val="zh-CN"/>
        </w:rPr>
        <w:t>货</w:t>
      </w:r>
      <w:bookmarkEnd w:id="25"/>
      <w:r>
        <w:rPr>
          <w:rFonts w:hint="eastAsia" w:ascii="宋体" w:hAnsi="宋体" w:eastAsia="宋体" w:cs="Times New Roman"/>
          <w:sz w:val="24"/>
          <w:szCs w:val="24"/>
          <w:lang w:val="zh-CN"/>
        </w:rPr>
        <w:t>地点：在我校</w:t>
      </w:r>
      <w:r>
        <w:rPr>
          <w:rFonts w:hint="eastAsia" w:ascii="宋体" w:hAnsi="宋体" w:eastAsia="宋体" w:cs="Times New Roman"/>
          <w:sz w:val="24"/>
          <w:szCs w:val="24"/>
        </w:rPr>
        <w:t>成都校区、</w:t>
      </w:r>
      <w:r>
        <w:rPr>
          <w:rFonts w:ascii="宋体" w:hAnsi="宋体" w:eastAsia="宋体" w:cs="Times New Roman"/>
          <w:sz w:val="24"/>
          <w:szCs w:val="24"/>
        </w:rPr>
        <w:t>内江校区</w:t>
      </w:r>
      <w:r>
        <w:rPr>
          <w:rFonts w:hint="eastAsia" w:ascii="宋体" w:hAnsi="宋体" w:eastAsia="宋体" w:cs="Times New Roman"/>
          <w:sz w:val="24"/>
          <w:szCs w:val="24"/>
        </w:rPr>
        <w:t>所在地半径15公里内提货。</w:t>
      </w:r>
    </w:p>
    <w:p w14:paraId="72FD4319">
      <w:pPr>
        <w:spacing w:line="360" w:lineRule="auto"/>
        <w:ind w:firstLine="480" w:firstLineChars="200"/>
        <w:rPr>
          <w:rFonts w:ascii="宋体" w:hAnsi="宋体" w:eastAsia="宋体" w:cs="Times New Roman"/>
          <w:sz w:val="24"/>
          <w:szCs w:val="24"/>
          <w:highlight w:val="yellow"/>
          <w:lang w:val="zh-CN"/>
        </w:rPr>
      </w:pPr>
      <w:r>
        <w:rPr>
          <w:rFonts w:hint="eastAsia" w:ascii="宋体" w:hAnsi="宋体" w:eastAsia="宋体" w:cs="Times New Roman"/>
          <w:sz w:val="24"/>
          <w:szCs w:val="24"/>
          <w:lang w:val="zh-CN"/>
        </w:rPr>
        <w:t>3.提货</w:t>
      </w:r>
      <w:r>
        <w:rPr>
          <w:rFonts w:ascii="宋体" w:hAnsi="宋体" w:eastAsia="宋体" w:cs="Times New Roman"/>
          <w:sz w:val="24"/>
          <w:szCs w:val="24"/>
          <w:lang w:val="zh-CN"/>
        </w:rPr>
        <w:t>方式：</w:t>
      </w:r>
      <w:r>
        <w:rPr>
          <w:rFonts w:hint="eastAsia" w:ascii="宋体" w:hAnsi="宋体" w:eastAsia="宋体" w:cs="Times New Roman"/>
          <w:sz w:val="24"/>
          <w:szCs w:val="24"/>
        </w:rPr>
        <w:t>必须满足线下提货，凭</w:t>
      </w:r>
      <w:r>
        <w:rPr>
          <w:rFonts w:ascii="宋体" w:hAnsi="宋体" w:eastAsia="宋体" w:cs="Times New Roman"/>
          <w:sz w:val="24"/>
          <w:szCs w:val="24"/>
        </w:rPr>
        <w:t>节日</w:t>
      </w:r>
      <w:r>
        <w:rPr>
          <w:rFonts w:hint="eastAsia" w:ascii="宋体" w:hAnsi="宋体" w:eastAsia="宋体" w:cs="Times New Roman"/>
          <w:sz w:val="24"/>
          <w:szCs w:val="24"/>
          <w:lang w:val="zh-CN"/>
        </w:rPr>
        <w:t>慰问品提货券直接</w:t>
      </w:r>
      <w:r>
        <w:rPr>
          <w:rFonts w:ascii="宋体" w:hAnsi="宋体" w:eastAsia="宋体" w:cs="Times New Roman"/>
          <w:sz w:val="24"/>
          <w:szCs w:val="24"/>
          <w:lang w:val="zh-CN"/>
        </w:rPr>
        <w:t>提货。</w:t>
      </w:r>
    </w:p>
    <w:p w14:paraId="2AE59564">
      <w:pPr>
        <w:spacing w:line="360" w:lineRule="auto"/>
        <w:ind w:firstLine="480" w:firstLineChars="200"/>
        <w:rPr>
          <w:rFonts w:ascii="宋体" w:hAnsi="宋体" w:eastAsia="宋体" w:cs="Times New Roman"/>
          <w:sz w:val="24"/>
          <w:szCs w:val="24"/>
          <w:lang w:val="zh-CN"/>
        </w:rPr>
      </w:pPr>
      <w:r>
        <w:rPr>
          <w:rFonts w:ascii="宋体" w:hAnsi="宋体" w:eastAsia="宋体" w:cs="Times New Roman"/>
          <w:sz w:val="24"/>
          <w:szCs w:val="24"/>
          <w:lang w:val="zh-CN"/>
        </w:rPr>
        <w:t>4</w:t>
      </w:r>
      <w:r>
        <w:rPr>
          <w:rFonts w:hint="eastAsia" w:ascii="宋体" w:hAnsi="宋体" w:eastAsia="宋体" w:cs="Times New Roman"/>
          <w:sz w:val="24"/>
          <w:szCs w:val="24"/>
          <w:lang w:val="zh-CN"/>
        </w:rPr>
        <w:t>.付款方式：每次根据采购人提供的人数</w:t>
      </w:r>
      <w:r>
        <w:rPr>
          <w:rFonts w:hint="eastAsia" w:ascii="宋体" w:hAnsi="宋体" w:eastAsia="宋体" w:cs="Times New Roman"/>
          <w:sz w:val="24"/>
          <w:szCs w:val="24"/>
        </w:rPr>
        <w:t>及单价</w:t>
      </w:r>
      <w:r>
        <w:rPr>
          <w:rFonts w:hint="eastAsia" w:ascii="宋体" w:hAnsi="宋体" w:eastAsia="宋体" w:cs="Times New Roman"/>
          <w:sz w:val="24"/>
          <w:szCs w:val="24"/>
          <w:lang w:val="zh-CN"/>
        </w:rPr>
        <w:t>据实结算，由采购人转账付款。</w:t>
      </w:r>
    </w:p>
    <w:p w14:paraId="319B279F">
      <w:pPr>
        <w:spacing w:line="360" w:lineRule="auto"/>
        <w:ind w:firstLine="480" w:firstLineChars="200"/>
        <w:rPr>
          <w:rFonts w:ascii="宋体" w:hAnsi="宋体" w:eastAsia="宋体" w:cs="Times New Roman"/>
          <w:sz w:val="24"/>
          <w:szCs w:val="24"/>
          <w:lang w:val="zh-CN"/>
        </w:rPr>
      </w:pPr>
      <w:r>
        <w:rPr>
          <w:rFonts w:ascii="宋体" w:hAnsi="宋体" w:eastAsia="宋体" w:cs="Times New Roman"/>
          <w:sz w:val="24"/>
          <w:szCs w:val="24"/>
          <w:lang w:val="zh-CN"/>
        </w:rPr>
        <w:t>5</w:t>
      </w:r>
      <w:r>
        <w:rPr>
          <w:rFonts w:hint="eastAsia" w:ascii="宋体" w:hAnsi="宋体" w:eastAsia="宋体" w:cs="Times New Roman"/>
          <w:sz w:val="24"/>
          <w:szCs w:val="24"/>
          <w:lang w:val="zh-CN"/>
        </w:rPr>
        <w:t>.验收：按国家有关规定以及比选文件的要求、供应商的响应文件及承诺等进行验收。</w:t>
      </w:r>
    </w:p>
    <w:p w14:paraId="174F6EF2">
      <w:pPr>
        <w:spacing w:line="360" w:lineRule="auto"/>
        <w:ind w:firstLine="480" w:firstLineChars="200"/>
        <w:rPr>
          <w:rFonts w:ascii="宋体" w:hAnsi="宋体" w:eastAsia="宋体" w:cs="Times New Roman"/>
          <w:sz w:val="24"/>
          <w:szCs w:val="24"/>
          <w:lang w:val="zh-CN"/>
        </w:rPr>
      </w:pPr>
    </w:p>
    <w:p w14:paraId="5EC79874">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14:paraId="534005B6">
      <w:pPr>
        <w:pStyle w:val="2"/>
        <w:jc w:val="center"/>
      </w:pPr>
      <w:r>
        <w:rPr>
          <w:rFonts w:hint="eastAsia"/>
        </w:rPr>
        <w:t>第五章 比选评审办法</w:t>
      </w:r>
      <w:bookmarkEnd w:id="23"/>
    </w:p>
    <w:p w14:paraId="00EFEDAE">
      <w:pPr>
        <w:pStyle w:val="3"/>
      </w:pPr>
      <w:r>
        <w:rPr>
          <w:rFonts w:hint="eastAsia"/>
        </w:rPr>
        <w:t>一、总则</w:t>
      </w:r>
    </w:p>
    <w:p w14:paraId="07AD8E45">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1B4E5C89">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05384E7E">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CDB4648">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45682E32">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30AED24E">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6" w:name="_Toc217446098"/>
      <w:r>
        <w:rPr>
          <w:rFonts w:hint="eastAsia" w:ascii="宋体" w:hAnsi="宋体" w:eastAsia="宋体"/>
          <w:sz w:val="24"/>
          <w:szCs w:val="24"/>
        </w:rPr>
        <w:t>。</w:t>
      </w:r>
    </w:p>
    <w:p w14:paraId="4E7B43EF">
      <w:pPr>
        <w:pStyle w:val="3"/>
      </w:pPr>
      <w:r>
        <w:rPr>
          <w:rFonts w:hint="eastAsia"/>
        </w:rPr>
        <w:t>二、比选评审</w:t>
      </w:r>
      <w:bookmarkEnd w:id="26"/>
    </w:p>
    <w:p w14:paraId="6B19B3A4">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2966612E">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5A289AB5">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5E24985">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4FE13F26">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169E5139">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6FF04250">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04D78BD7">
      <w:pPr>
        <w:spacing w:line="360" w:lineRule="auto"/>
        <w:ind w:firstLine="705" w:firstLineChars="196"/>
        <w:rPr>
          <w:rFonts w:ascii="宋体" w:hAnsi="宋体" w:eastAsia="宋体"/>
          <w:bCs/>
          <w:sz w:val="36"/>
          <w:szCs w:val="36"/>
        </w:rPr>
      </w:pPr>
    </w:p>
    <w:p w14:paraId="259A7BE7">
      <w:pPr>
        <w:pStyle w:val="3"/>
      </w:pPr>
      <w:r>
        <w:rPr>
          <w:rFonts w:hint="eastAsia"/>
        </w:rPr>
        <w:t>三、比选评审办法</w:t>
      </w:r>
    </w:p>
    <w:p w14:paraId="055A1ED6">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341CBACE">
      <w:pPr>
        <w:pStyle w:val="3"/>
      </w:pPr>
      <w:r>
        <w:rPr>
          <w:rFonts w:hint="eastAsia"/>
        </w:rPr>
        <w:t>四、评分办法说明</w:t>
      </w:r>
    </w:p>
    <w:p w14:paraId="46D7DA2F">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14:paraId="376B2CE2">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14:paraId="4635279C">
      <w:pPr>
        <w:jc w:val="center"/>
        <w:rPr>
          <w:rFonts w:ascii="宋体" w:hAnsi="宋体" w:eastAsia="宋体" w:cs="仿宋"/>
          <w:sz w:val="24"/>
          <w:szCs w:val="24"/>
          <w:lang w:val="zh-TW" w:eastAsia="zh-TW"/>
        </w:rPr>
      </w:pPr>
    </w:p>
    <w:tbl>
      <w:tblPr>
        <w:tblStyle w:val="18"/>
        <w:tblW w:w="100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85"/>
        <w:gridCol w:w="1107"/>
        <w:gridCol w:w="5977"/>
        <w:gridCol w:w="732"/>
      </w:tblGrid>
      <w:tr w14:paraId="5B79C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12" w:type="dxa"/>
            <w:vAlign w:val="center"/>
          </w:tcPr>
          <w:p w14:paraId="2778865D">
            <w:pPr>
              <w:spacing w:line="360" w:lineRule="auto"/>
              <w:jc w:val="center"/>
              <w:rPr>
                <w:rFonts w:ascii="仿宋" w:hAnsi="仿宋" w:eastAsia="仿宋" w:cs="仿宋"/>
                <w:sz w:val="24"/>
              </w:rPr>
            </w:pPr>
            <w:r>
              <w:rPr>
                <w:rFonts w:hint="eastAsia" w:ascii="仿宋" w:hAnsi="仿宋" w:eastAsia="仿宋" w:cs="仿宋"/>
                <w:sz w:val="24"/>
              </w:rPr>
              <w:t>序号</w:t>
            </w:r>
          </w:p>
        </w:tc>
        <w:tc>
          <w:tcPr>
            <w:tcW w:w="1485" w:type="dxa"/>
            <w:vAlign w:val="center"/>
          </w:tcPr>
          <w:p w14:paraId="6E650130">
            <w:pPr>
              <w:spacing w:line="360" w:lineRule="auto"/>
              <w:jc w:val="center"/>
              <w:rPr>
                <w:rFonts w:ascii="仿宋" w:hAnsi="仿宋" w:eastAsia="仿宋" w:cs="仿宋"/>
                <w:sz w:val="24"/>
              </w:rPr>
            </w:pPr>
            <w:r>
              <w:rPr>
                <w:rFonts w:hint="eastAsia" w:ascii="仿宋" w:hAnsi="仿宋" w:eastAsia="仿宋" w:cs="仿宋"/>
                <w:sz w:val="24"/>
              </w:rPr>
              <w:t>评分因素及权重</w:t>
            </w:r>
          </w:p>
        </w:tc>
        <w:tc>
          <w:tcPr>
            <w:tcW w:w="1107" w:type="dxa"/>
            <w:vAlign w:val="center"/>
          </w:tcPr>
          <w:p w14:paraId="42951E46">
            <w:pPr>
              <w:spacing w:line="360" w:lineRule="auto"/>
              <w:jc w:val="center"/>
              <w:rPr>
                <w:rFonts w:ascii="仿宋" w:hAnsi="仿宋" w:eastAsia="仿宋" w:cs="仿宋"/>
                <w:sz w:val="24"/>
              </w:rPr>
            </w:pPr>
            <w:r>
              <w:rPr>
                <w:rFonts w:hint="eastAsia" w:ascii="仿宋" w:hAnsi="仿宋" w:eastAsia="仿宋" w:cs="仿宋"/>
                <w:sz w:val="24"/>
              </w:rPr>
              <w:t>分值</w:t>
            </w:r>
          </w:p>
        </w:tc>
        <w:tc>
          <w:tcPr>
            <w:tcW w:w="5977" w:type="dxa"/>
            <w:vAlign w:val="center"/>
          </w:tcPr>
          <w:p w14:paraId="6C34576D">
            <w:pPr>
              <w:spacing w:line="360" w:lineRule="auto"/>
              <w:jc w:val="center"/>
              <w:rPr>
                <w:rFonts w:ascii="仿宋" w:hAnsi="仿宋" w:eastAsia="仿宋" w:cs="仿宋"/>
                <w:sz w:val="24"/>
              </w:rPr>
            </w:pPr>
            <w:r>
              <w:rPr>
                <w:rFonts w:hint="eastAsia" w:ascii="仿宋" w:hAnsi="仿宋" w:eastAsia="仿宋" w:cs="仿宋"/>
                <w:sz w:val="24"/>
              </w:rPr>
              <w:t>评分标准</w:t>
            </w:r>
          </w:p>
        </w:tc>
        <w:tc>
          <w:tcPr>
            <w:tcW w:w="732" w:type="dxa"/>
            <w:vAlign w:val="center"/>
          </w:tcPr>
          <w:p w14:paraId="145CA44C">
            <w:pPr>
              <w:spacing w:line="360" w:lineRule="auto"/>
              <w:jc w:val="center"/>
              <w:rPr>
                <w:rFonts w:ascii="仿宋" w:hAnsi="仿宋" w:eastAsia="仿宋" w:cs="仿宋"/>
                <w:sz w:val="24"/>
              </w:rPr>
            </w:pPr>
            <w:r>
              <w:rPr>
                <w:rFonts w:hint="eastAsia" w:ascii="仿宋" w:hAnsi="仿宋" w:eastAsia="仿宋" w:cs="仿宋"/>
                <w:sz w:val="24"/>
              </w:rPr>
              <w:t>备注</w:t>
            </w:r>
          </w:p>
        </w:tc>
      </w:tr>
      <w:tr w14:paraId="046ED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2" w:type="dxa"/>
            <w:vAlign w:val="center"/>
          </w:tcPr>
          <w:p w14:paraId="58C7521B">
            <w:pPr>
              <w:spacing w:line="360" w:lineRule="auto"/>
              <w:jc w:val="center"/>
              <w:rPr>
                <w:rFonts w:ascii="仿宋" w:hAnsi="仿宋" w:eastAsia="仿宋" w:cs="仿宋"/>
                <w:sz w:val="24"/>
              </w:rPr>
            </w:pPr>
            <w:r>
              <w:rPr>
                <w:rFonts w:hint="eastAsia" w:ascii="仿宋" w:hAnsi="仿宋" w:eastAsia="仿宋" w:cs="仿宋"/>
                <w:sz w:val="24"/>
              </w:rPr>
              <w:t>1</w:t>
            </w:r>
          </w:p>
        </w:tc>
        <w:tc>
          <w:tcPr>
            <w:tcW w:w="1485" w:type="dxa"/>
            <w:vAlign w:val="center"/>
          </w:tcPr>
          <w:p w14:paraId="5D2940B0">
            <w:pPr>
              <w:pStyle w:val="8"/>
              <w:spacing w:after="0" w:line="460" w:lineRule="exact"/>
              <w:jc w:val="center"/>
              <w:rPr>
                <w:rFonts w:ascii="仿宋" w:hAnsi="仿宋" w:eastAsia="仿宋" w:cs="仿宋"/>
                <w:sz w:val="24"/>
              </w:rPr>
            </w:pPr>
            <w:r>
              <w:rPr>
                <w:rFonts w:hint="eastAsia" w:ascii="仿宋" w:hAnsi="仿宋" w:eastAsia="仿宋" w:cs="仿宋"/>
                <w:sz w:val="24"/>
              </w:rPr>
              <w:t>报价30%</w:t>
            </w:r>
          </w:p>
        </w:tc>
        <w:tc>
          <w:tcPr>
            <w:tcW w:w="1107" w:type="dxa"/>
            <w:vAlign w:val="center"/>
          </w:tcPr>
          <w:p w14:paraId="12F1C467">
            <w:pPr>
              <w:pStyle w:val="8"/>
              <w:spacing w:after="0" w:line="460" w:lineRule="exact"/>
              <w:jc w:val="center"/>
              <w:rPr>
                <w:rFonts w:ascii="仿宋" w:hAnsi="仿宋" w:eastAsia="仿宋" w:cs="仿宋"/>
                <w:kern w:val="0"/>
                <w:sz w:val="24"/>
                <w:lang w:bidi="ar"/>
              </w:rPr>
            </w:pPr>
            <w:r>
              <w:rPr>
                <w:rFonts w:hint="eastAsia" w:ascii="仿宋" w:hAnsi="仿宋" w:eastAsia="仿宋" w:cs="仿宋"/>
                <w:kern w:val="0"/>
                <w:sz w:val="24"/>
                <w:lang w:bidi="ar"/>
              </w:rPr>
              <w:t>30分</w:t>
            </w:r>
          </w:p>
        </w:tc>
        <w:tc>
          <w:tcPr>
            <w:tcW w:w="5977" w:type="dxa"/>
            <w:vAlign w:val="center"/>
          </w:tcPr>
          <w:p w14:paraId="4D441253">
            <w:pPr>
              <w:autoSpaceDE w:val="0"/>
              <w:autoSpaceDN w:val="0"/>
              <w:adjustRightInd w:val="0"/>
              <w:jc w:val="left"/>
              <w:rPr>
                <w:rFonts w:ascii="仿宋" w:hAnsi="仿宋" w:eastAsia="仿宋" w:cs="仿宋"/>
                <w:kern w:val="0"/>
                <w:sz w:val="24"/>
                <w:lang w:bidi="ar"/>
              </w:rPr>
            </w:pPr>
            <w:r>
              <w:rPr>
                <w:rFonts w:hint="eastAsia" w:ascii="仿宋" w:hAnsi="仿宋" w:eastAsia="仿宋" w:cs="仿宋"/>
                <w:kern w:val="0"/>
                <w:sz w:val="24"/>
                <w:lang w:bidi="ar"/>
              </w:rPr>
              <w:t>投标人应以“上浮率”形式报价，体现其提供的节日慰问价值相对于预算金额的浮动比例。</w:t>
            </w:r>
          </w:p>
          <w:p w14:paraId="7650E8BE">
            <w:pPr>
              <w:autoSpaceDE w:val="0"/>
              <w:autoSpaceDN w:val="0"/>
              <w:adjustRightInd w:val="0"/>
              <w:jc w:val="left"/>
              <w:rPr>
                <w:rFonts w:ascii="仿宋" w:hAnsi="仿宋" w:eastAsia="仿宋" w:cs="仿宋"/>
                <w:kern w:val="0"/>
                <w:sz w:val="24"/>
                <w:lang w:bidi="ar"/>
              </w:rPr>
            </w:pPr>
            <w:r>
              <w:rPr>
                <w:rFonts w:hint="eastAsia" w:ascii="仿宋" w:hAnsi="仿宋" w:eastAsia="仿宋" w:cs="仿宋"/>
                <w:kern w:val="0"/>
                <w:sz w:val="24"/>
                <w:lang w:bidi="ar"/>
              </w:rPr>
              <w:t>上浮率=（节日慰问价值-1</w:t>
            </w:r>
            <w:r>
              <w:rPr>
                <w:rFonts w:ascii="仿宋" w:hAnsi="仿宋" w:eastAsia="仿宋" w:cs="仿宋"/>
                <w:kern w:val="0"/>
                <w:sz w:val="24"/>
                <w:lang w:bidi="ar"/>
              </w:rPr>
              <w:t>38</w:t>
            </w:r>
            <w:r>
              <w:rPr>
                <w:rFonts w:hint="eastAsia" w:ascii="仿宋" w:hAnsi="仿宋" w:eastAsia="仿宋" w:cs="仿宋"/>
                <w:kern w:val="0"/>
                <w:sz w:val="24"/>
                <w:lang w:bidi="ar"/>
              </w:rPr>
              <w:t>万）/1</w:t>
            </w:r>
            <w:r>
              <w:rPr>
                <w:rFonts w:ascii="仿宋" w:hAnsi="仿宋" w:eastAsia="仿宋" w:cs="仿宋"/>
                <w:kern w:val="0"/>
                <w:sz w:val="24"/>
                <w:lang w:bidi="ar"/>
              </w:rPr>
              <w:t>38</w:t>
            </w:r>
            <w:r>
              <w:rPr>
                <w:rFonts w:hint="eastAsia" w:ascii="仿宋" w:hAnsi="仿宋" w:eastAsia="仿宋" w:cs="仿宋"/>
                <w:kern w:val="0"/>
                <w:sz w:val="24"/>
                <w:lang w:bidi="ar"/>
              </w:rPr>
              <w:t>万×100%。</w:t>
            </w:r>
          </w:p>
          <w:p w14:paraId="48623FAC">
            <w:pPr>
              <w:autoSpaceDE w:val="0"/>
              <w:autoSpaceDN w:val="0"/>
              <w:adjustRightInd w:val="0"/>
              <w:jc w:val="left"/>
              <w:rPr>
                <w:rFonts w:ascii="仿宋" w:hAnsi="仿宋" w:eastAsia="仿宋" w:cs="仿宋"/>
                <w:kern w:val="0"/>
                <w:sz w:val="24"/>
                <w:lang w:bidi="ar"/>
              </w:rPr>
            </w:pPr>
            <w:r>
              <w:rPr>
                <w:rFonts w:hint="eastAsia" w:ascii="仿宋" w:hAnsi="仿宋" w:eastAsia="仿宋" w:cs="仿宋"/>
                <w:kern w:val="0"/>
                <w:sz w:val="24"/>
                <w:lang w:bidi="ar"/>
              </w:rPr>
              <w:t>以本次有效的最高上浮率作为基准价。</w:t>
            </w:r>
          </w:p>
          <w:p w14:paraId="440F2712">
            <w:pPr>
              <w:autoSpaceDE w:val="0"/>
              <w:autoSpaceDN w:val="0"/>
              <w:adjustRightInd w:val="0"/>
              <w:jc w:val="left"/>
              <w:rPr>
                <w:rFonts w:ascii="仿宋" w:hAnsi="仿宋" w:eastAsia="仿宋" w:cs="仿宋"/>
                <w:kern w:val="0"/>
                <w:sz w:val="24"/>
                <w:lang w:bidi="ar"/>
              </w:rPr>
            </w:pPr>
            <w:r>
              <w:rPr>
                <w:rFonts w:hint="eastAsia" w:ascii="仿宋" w:hAnsi="仿宋" w:eastAsia="仿宋" w:cs="仿宋"/>
                <w:kern w:val="0"/>
                <w:sz w:val="24"/>
                <w:lang w:bidi="ar"/>
              </w:rPr>
              <w:t>投标报价得分=(1+投标报价）/（1+基准价)×30。</w:t>
            </w:r>
          </w:p>
          <w:p w14:paraId="6B910AE5">
            <w:pPr>
              <w:autoSpaceDE w:val="0"/>
              <w:autoSpaceDN w:val="0"/>
              <w:adjustRightInd w:val="0"/>
              <w:jc w:val="left"/>
              <w:rPr>
                <w:rFonts w:ascii="仿宋" w:hAnsi="仿宋" w:eastAsia="仿宋" w:cs="仿宋"/>
                <w:kern w:val="0"/>
                <w:sz w:val="24"/>
                <w:lang w:bidi="ar"/>
              </w:rPr>
            </w:pPr>
            <w:r>
              <w:rPr>
                <w:rFonts w:hint="eastAsia" w:ascii="仿宋" w:hAnsi="仿宋" w:eastAsia="仿宋" w:cs="仿宋"/>
                <w:kern w:val="0"/>
                <w:sz w:val="24"/>
                <w:lang w:bidi="ar"/>
              </w:rPr>
              <w:t>注：若投标人A：3%、投标人B：2%，则A的投标价格为</w:t>
            </w:r>
            <w:r>
              <w:rPr>
                <w:rFonts w:ascii="仿宋" w:hAnsi="仿宋" w:eastAsia="仿宋" w:cs="仿宋"/>
                <w:kern w:val="0"/>
                <w:sz w:val="24"/>
                <w:lang w:bidi="ar"/>
              </w:rPr>
              <w:t>基准</w:t>
            </w:r>
            <w:r>
              <w:rPr>
                <w:rFonts w:hint="eastAsia" w:ascii="仿宋" w:hAnsi="仿宋" w:eastAsia="仿宋" w:cs="仿宋"/>
                <w:kern w:val="0"/>
                <w:sz w:val="24"/>
                <w:lang w:bidi="ar"/>
              </w:rPr>
              <w:t>价。</w:t>
            </w:r>
          </w:p>
          <w:p w14:paraId="1B52A6AB">
            <w:pPr>
              <w:pStyle w:val="8"/>
              <w:rPr>
                <w:rFonts w:ascii="仿宋" w:hAnsi="仿宋" w:eastAsia="仿宋" w:cs="仿宋"/>
                <w:kern w:val="0"/>
                <w:sz w:val="24"/>
                <w:lang w:bidi="ar"/>
              </w:rPr>
            </w:pPr>
            <w:r>
              <w:rPr>
                <w:rFonts w:hint="eastAsia" w:ascii="仿宋" w:hAnsi="仿宋" w:eastAsia="仿宋" w:cs="仿宋"/>
                <w:kern w:val="0"/>
                <w:sz w:val="24"/>
                <w:lang w:bidi="ar"/>
              </w:rPr>
              <w:t>评分按四舍五入保留到小数点后两位。</w:t>
            </w:r>
          </w:p>
        </w:tc>
        <w:tc>
          <w:tcPr>
            <w:tcW w:w="732" w:type="dxa"/>
            <w:vAlign w:val="center"/>
          </w:tcPr>
          <w:p w14:paraId="3A47C391">
            <w:pPr>
              <w:spacing w:line="360" w:lineRule="auto"/>
              <w:jc w:val="left"/>
              <w:rPr>
                <w:rFonts w:ascii="仿宋" w:hAnsi="仿宋" w:eastAsia="仿宋" w:cs="仿宋"/>
                <w:sz w:val="24"/>
              </w:rPr>
            </w:pPr>
          </w:p>
        </w:tc>
      </w:tr>
      <w:tr w14:paraId="41DEF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12" w:type="dxa"/>
            <w:vAlign w:val="center"/>
          </w:tcPr>
          <w:p w14:paraId="34D11DCE">
            <w:pPr>
              <w:spacing w:line="360" w:lineRule="auto"/>
              <w:jc w:val="center"/>
              <w:rPr>
                <w:rFonts w:ascii="仿宋" w:hAnsi="仿宋" w:eastAsia="仿宋" w:cs="仿宋"/>
                <w:sz w:val="24"/>
              </w:rPr>
            </w:pPr>
            <w:r>
              <w:rPr>
                <w:rFonts w:hint="eastAsia" w:ascii="仿宋" w:hAnsi="仿宋" w:eastAsia="仿宋" w:cs="仿宋"/>
                <w:sz w:val="24"/>
              </w:rPr>
              <w:t>2</w:t>
            </w:r>
          </w:p>
        </w:tc>
        <w:tc>
          <w:tcPr>
            <w:tcW w:w="1485" w:type="dxa"/>
            <w:vAlign w:val="center"/>
          </w:tcPr>
          <w:p w14:paraId="2740FE8C">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实施及资金安全方案</w:t>
            </w:r>
          </w:p>
          <w:p w14:paraId="4C1C4415">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30%</w:t>
            </w:r>
          </w:p>
        </w:tc>
        <w:tc>
          <w:tcPr>
            <w:tcW w:w="1107" w:type="dxa"/>
            <w:vAlign w:val="center"/>
          </w:tcPr>
          <w:p w14:paraId="32ECA234">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30分</w:t>
            </w:r>
          </w:p>
        </w:tc>
        <w:tc>
          <w:tcPr>
            <w:tcW w:w="5977" w:type="dxa"/>
            <w:vAlign w:val="center"/>
          </w:tcPr>
          <w:p w14:paraId="2D97DCDE">
            <w:pPr>
              <w:jc w:val="left"/>
              <w:rPr>
                <w:rFonts w:hint="eastAsia" w:ascii="仿宋" w:hAnsi="仿宋" w:eastAsia="仿宋" w:cs="仿宋"/>
                <w:kern w:val="0"/>
                <w:sz w:val="24"/>
                <w:lang w:eastAsia="zh-CN" w:bidi="ar"/>
              </w:rPr>
            </w:pPr>
            <w:r>
              <w:rPr>
                <w:rFonts w:hint="eastAsia" w:ascii="仿宋" w:hAnsi="仿宋" w:eastAsia="仿宋" w:cs="仿宋"/>
                <w:kern w:val="0"/>
                <w:sz w:val="24"/>
                <w:lang w:bidi="ar"/>
              </w:rPr>
              <w:t>根据提供的方案进行评审</w:t>
            </w:r>
            <w:r>
              <w:rPr>
                <w:rFonts w:hint="eastAsia" w:ascii="仿宋" w:hAnsi="仿宋" w:eastAsia="仿宋" w:cs="仿宋"/>
                <w:kern w:val="0"/>
                <w:sz w:val="24"/>
                <w:lang w:eastAsia="zh-CN" w:bidi="ar"/>
              </w:rPr>
              <w:t>。</w:t>
            </w:r>
          </w:p>
          <w:p w14:paraId="329E2E67">
            <w:pPr>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实施</w:t>
            </w:r>
            <w:r>
              <w:rPr>
                <w:rFonts w:hint="eastAsia" w:ascii="仿宋" w:hAnsi="仿宋" w:eastAsia="仿宋" w:cs="仿宋"/>
                <w:kern w:val="0"/>
                <w:sz w:val="24"/>
                <w:lang w:bidi="ar"/>
              </w:rPr>
              <w:t>方案内容包含：①经营管理理念、管理组织架构、管理团队人员配置②服务流程③满足</w:t>
            </w:r>
            <w:r>
              <w:rPr>
                <w:rFonts w:ascii="仿宋" w:hAnsi="仿宋" w:eastAsia="仿宋" w:cs="仿宋"/>
                <w:kern w:val="0"/>
                <w:sz w:val="24"/>
                <w:lang w:bidi="ar"/>
              </w:rPr>
              <w:t>节日慰问品</w:t>
            </w:r>
            <w:r>
              <w:rPr>
                <w:rFonts w:hint="eastAsia" w:ascii="仿宋" w:hAnsi="仿宋" w:eastAsia="仿宋" w:cs="仿宋"/>
                <w:kern w:val="0"/>
                <w:sz w:val="24"/>
                <w:lang w:bidi="ar"/>
              </w:rPr>
              <w:t>在</w:t>
            </w:r>
            <w:r>
              <w:rPr>
                <w:rFonts w:ascii="仿宋" w:hAnsi="仿宋" w:eastAsia="仿宋" w:cs="仿宋"/>
                <w:kern w:val="0"/>
                <w:sz w:val="24"/>
                <w:lang w:bidi="ar"/>
              </w:rPr>
              <w:t>两校区所在地</w:t>
            </w:r>
            <w:r>
              <w:rPr>
                <w:rFonts w:hint="eastAsia" w:ascii="仿宋" w:hAnsi="仿宋" w:eastAsia="仿宋" w:cs="仿宋"/>
                <w:kern w:val="0"/>
                <w:sz w:val="24"/>
                <w:lang w:bidi="ar"/>
              </w:rPr>
              <w:t>15公里</w:t>
            </w:r>
            <w:r>
              <w:rPr>
                <w:rFonts w:ascii="仿宋" w:hAnsi="仿宋" w:eastAsia="仿宋" w:cs="仿宋"/>
                <w:kern w:val="0"/>
                <w:sz w:val="24"/>
                <w:lang w:bidi="ar"/>
              </w:rPr>
              <w:t>内直接</w:t>
            </w:r>
            <w:r>
              <w:rPr>
                <w:rFonts w:hint="eastAsia" w:ascii="仿宋" w:hAnsi="仿宋" w:eastAsia="仿宋" w:cs="仿宋"/>
                <w:kern w:val="0"/>
                <w:sz w:val="24"/>
                <w:lang w:bidi="ar"/>
              </w:rPr>
              <w:t>接</w:t>
            </w:r>
            <w:r>
              <w:rPr>
                <w:rFonts w:ascii="仿宋" w:hAnsi="仿宋" w:eastAsia="仿宋" w:cs="仿宋"/>
                <w:kern w:val="0"/>
                <w:sz w:val="24"/>
                <w:lang w:bidi="ar"/>
              </w:rPr>
              <w:t>提货的店铺</w:t>
            </w:r>
            <w:r>
              <w:rPr>
                <w:rFonts w:hint="eastAsia" w:ascii="仿宋" w:hAnsi="仿宋" w:eastAsia="仿宋" w:cs="仿宋"/>
                <w:kern w:val="0"/>
                <w:sz w:val="24"/>
                <w:lang w:bidi="ar"/>
              </w:rPr>
              <w:t>名称</w:t>
            </w:r>
            <w:r>
              <w:rPr>
                <w:rFonts w:ascii="仿宋" w:hAnsi="仿宋" w:eastAsia="仿宋" w:cs="仿宋"/>
                <w:kern w:val="0"/>
                <w:sz w:val="24"/>
                <w:lang w:bidi="ar"/>
              </w:rPr>
              <w:t>及</w:t>
            </w:r>
            <w:r>
              <w:rPr>
                <w:rFonts w:hint="eastAsia" w:ascii="仿宋" w:hAnsi="仿宋" w:eastAsia="仿宋" w:cs="仿宋"/>
                <w:kern w:val="0"/>
                <w:sz w:val="24"/>
                <w:lang w:bidi="ar"/>
              </w:rPr>
              <w:t>数量（自有</w:t>
            </w:r>
            <w:r>
              <w:rPr>
                <w:rFonts w:ascii="仿宋" w:hAnsi="仿宋" w:eastAsia="仿宋" w:cs="仿宋"/>
                <w:kern w:val="0"/>
                <w:sz w:val="24"/>
                <w:lang w:bidi="ar"/>
              </w:rPr>
              <w:t>店铺或合作</w:t>
            </w:r>
            <w:r>
              <w:rPr>
                <w:rFonts w:hint="eastAsia" w:ascii="仿宋" w:hAnsi="仿宋" w:eastAsia="仿宋" w:cs="仿宋"/>
                <w:kern w:val="0"/>
                <w:sz w:val="24"/>
                <w:lang w:bidi="ar"/>
              </w:rPr>
              <w:t>店铺</w:t>
            </w:r>
            <w:r>
              <w:rPr>
                <w:rFonts w:ascii="仿宋" w:hAnsi="仿宋" w:eastAsia="仿宋" w:cs="仿宋"/>
                <w:kern w:val="0"/>
                <w:sz w:val="24"/>
                <w:lang w:bidi="ar"/>
              </w:rPr>
              <w:t>）</w:t>
            </w:r>
            <w:r>
              <w:rPr>
                <w:rFonts w:hint="eastAsia" w:ascii="仿宋" w:hAnsi="仿宋" w:eastAsia="仿宋" w:cs="仿宋"/>
                <w:kern w:val="0"/>
                <w:sz w:val="24"/>
                <w:lang w:bidi="ar"/>
              </w:rPr>
              <w:t>④提货券</w:t>
            </w:r>
            <w:r>
              <w:rPr>
                <w:rFonts w:hint="eastAsia" w:ascii="仿宋" w:hAnsi="仿宋" w:eastAsia="仿宋" w:cs="仿宋"/>
                <w:sz w:val="24"/>
                <w:lang w:bidi="ar"/>
              </w:rPr>
              <w:t>提货规则（是否存在</w:t>
            </w:r>
            <w:r>
              <w:rPr>
                <w:rFonts w:hint="eastAsia" w:ascii="仿宋" w:hAnsi="仿宋" w:eastAsia="仿宋" w:cs="仿宋"/>
                <w:kern w:val="0"/>
                <w:sz w:val="24"/>
                <w:lang w:bidi="ar"/>
              </w:rPr>
              <w:t>跳出供应商自有系统结算，</w:t>
            </w:r>
            <w:r>
              <w:rPr>
                <w:rFonts w:hint="eastAsia" w:ascii="仿宋" w:hAnsi="仿宋" w:eastAsia="仿宋" w:cs="仿宋"/>
                <w:sz w:val="24"/>
                <w:lang w:bidi="ar"/>
              </w:rPr>
              <w:t>是否存在额外支付手续费等</w:t>
            </w:r>
            <w:r>
              <w:rPr>
                <w:rFonts w:ascii="仿宋" w:hAnsi="仿宋" w:eastAsia="仿宋" w:cs="仿宋"/>
                <w:sz w:val="24"/>
                <w:lang w:bidi="ar"/>
              </w:rPr>
              <w:t>缺陷</w:t>
            </w:r>
            <w:r>
              <w:rPr>
                <w:rFonts w:hint="eastAsia" w:ascii="仿宋" w:hAnsi="仿宋" w:eastAsia="仿宋" w:cs="仿宋"/>
                <w:sz w:val="24"/>
                <w:lang w:bidi="ar"/>
              </w:rPr>
              <w:t>）</w:t>
            </w:r>
            <w:r>
              <w:rPr>
                <w:rFonts w:hint="eastAsia" w:ascii="仿宋" w:hAnsi="仿宋" w:eastAsia="仿宋" w:cs="仿宋"/>
                <w:kern w:val="0"/>
                <w:sz w:val="24"/>
                <w:lang w:bidi="ar"/>
              </w:rPr>
              <w:t>⑤商品质量方案⑥售后服务体系</w:t>
            </w:r>
            <w:r>
              <w:rPr>
                <w:rFonts w:ascii="仿宋" w:hAnsi="仿宋" w:eastAsia="仿宋" w:cs="仿宋"/>
                <w:kern w:val="0"/>
                <w:sz w:val="24"/>
                <w:lang w:bidi="ar"/>
              </w:rPr>
              <w:t>及</w:t>
            </w:r>
            <w:r>
              <w:rPr>
                <w:rFonts w:hint="eastAsia" w:ascii="仿宋" w:hAnsi="仿宋" w:eastAsia="仿宋" w:cs="仿宋"/>
                <w:kern w:val="0"/>
                <w:sz w:val="24"/>
                <w:lang w:bidi="ar"/>
              </w:rPr>
              <w:t>售后</w:t>
            </w:r>
            <w:r>
              <w:rPr>
                <w:rFonts w:ascii="仿宋" w:hAnsi="仿宋" w:eastAsia="仿宋" w:cs="仿宋"/>
                <w:kern w:val="0"/>
                <w:sz w:val="24"/>
                <w:lang w:bidi="ar"/>
              </w:rPr>
              <w:t>人员配置</w:t>
            </w:r>
            <w:r>
              <w:rPr>
                <w:rFonts w:hint="eastAsia" w:ascii="仿宋" w:hAnsi="仿宋" w:eastAsia="仿宋" w:cs="仿宋"/>
                <w:kern w:val="0"/>
                <w:sz w:val="24"/>
                <w:lang w:bidi="ar"/>
              </w:rPr>
              <w:t>⑦应急处理措施</w:t>
            </w:r>
          </w:p>
          <w:p w14:paraId="53FF6900">
            <w:pPr>
              <w:jc w:val="left"/>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资金安全方案内容包括：</w:t>
            </w:r>
            <w:r>
              <w:rPr>
                <w:rFonts w:hint="eastAsia" w:ascii="仿宋" w:hAnsi="仿宋" w:eastAsia="仿宋" w:cs="仿宋"/>
                <w:kern w:val="0"/>
                <w:sz w:val="24"/>
                <w:lang w:bidi="ar"/>
              </w:rPr>
              <w:t>⑧</w:t>
            </w:r>
            <w:r>
              <w:rPr>
                <w:rFonts w:ascii="仿宋" w:hAnsi="仿宋" w:eastAsia="仿宋" w:cs="仿宋"/>
                <w:kern w:val="0"/>
                <w:sz w:val="24"/>
                <w:lang w:bidi="ar"/>
              </w:rPr>
              <w:t>资金</w:t>
            </w:r>
            <w:r>
              <w:rPr>
                <w:rFonts w:hint="eastAsia" w:ascii="仿宋" w:hAnsi="仿宋" w:eastAsia="仿宋" w:cs="仿宋"/>
                <w:kern w:val="0"/>
                <w:sz w:val="24"/>
                <w:lang w:bidi="ar"/>
              </w:rPr>
              <w:t>监管</w:t>
            </w:r>
            <w:r>
              <w:rPr>
                <w:rFonts w:ascii="仿宋" w:hAnsi="仿宋" w:eastAsia="仿宋" w:cs="仿宋"/>
                <w:kern w:val="0"/>
                <w:sz w:val="24"/>
                <w:lang w:bidi="ar"/>
              </w:rPr>
              <w:t>措施</w:t>
            </w:r>
            <w:r>
              <w:rPr>
                <w:rFonts w:hint="eastAsia" w:ascii="仿宋" w:hAnsi="仿宋" w:eastAsia="仿宋" w:cs="仿宋"/>
                <w:kern w:val="0"/>
                <w:sz w:val="24"/>
                <w:lang w:bidi="ar"/>
              </w:rPr>
              <w:t>⑨</w:t>
            </w:r>
            <w:r>
              <w:rPr>
                <w:rFonts w:ascii="仿宋" w:hAnsi="仿宋" w:eastAsia="仿宋" w:cs="仿宋"/>
                <w:kern w:val="0"/>
                <w:sz w:val="24"/>
                <w:lang w:bidi="ar"/>
              </w:rPr>
              <w:t>资金风险防控</w:t>
            </w:r>
            <w:r>
              <w:rPr>
                <w:rFonts w:hint="eastAsia" w:ascii="仿宋" w:hAnsi="仿宋" w:eastAsia="仿宋" w:cs="仿宋"/>
                <w:kern w:val="0"/>
                <w:sz w:val="24"/>
                <w:lang w:bidi="ar"/>
              </w:rPr>
              <w:t>措施（避免</w:t>
            </w:r>
            <w:r>
              <w:rPr>
                <w:rFonts w:ascii="仿宋" w:hAnsi="仿宋" w:eastAsia="仿宋" w:cs="仿宋"/>
                <w:kern w:val="0"/>
                <w:sz w:val="24"/>
                <w:lang w:bidi="ar"/>
              </w:rPr>
              <w:t>挪用、占用、借用等措施</w:t>
            </w:r>
            <w:r>
              <w:rPr>
                <w:rFonts w:hint="eastAsia" w:ascii="仿宋" w:hAnsi="仿宋" w:eastAsia="仿宋" w:cs="仿宋"/>
                <w:kern w:val="0"/>
                <w:sz w:val="24"/>
                <w:lang w:bidi="ar"/>
              </w:rPr>
              <w:t>）</w:t>
            </w:r>
            <w:r>
              <w:rPr>
                <w:rFonts w:ascii="仿宋" w:hAnsi="仿宋" w:eastAsia="仿宋" w:cs="仿宋"/>
                <w:kern w:val="0"/>
                <w:sz w:val="24"/>
                <w:lang w:bidi="ar"/>
              </w:rPr>
              <w:t>⑩</w:t>
            </w:r>
            <w:r>
              <w:rPr>
                <w:rFonts w:hint="eastAsia" w:ascii="仿宋" w:hAnsi="仿宋" w:eastAsia="仿宋" w:cs="仿宋"/>
                <w:kern w:val="0"/>
                <w:sz w:val="24"/>
                <w:lang w:bidi="ar"/>
              </w:rPr>
              <w:t>资金</w:t>
            </w:r>
            <w:r>
              <w:rPr>
                <w:rFonts w:ascii="仿宋" w:hAnsi="仿宋" w:eastAsia="仿宋" w:cs="仿宋"/>
                <w:kern w:val="0"/>
                <w:sz w:val="24"/>
                <w:lang w:bidi="ar"/>
              </w:rPr>
              <w:t>保障措施</w:t>
            </w:r>
            <w:r>
              <w:rPr>
                <w:rFonts w:hint="eastAsia" w:ascii="仿宋" w:hAnsi="仿宋" w:eastAsia="仿宋" w:cs="仿宋"/>
                <w:kern w:val="0"/>
                <w:sz w:val="24"/>
                <w:lang w:bidi="ar"/>
              </w:rPr>
              <w:t>（确保</w:t>
            </w:r>
            <w:r>
              <w:rPr>
                <w:rFonts w:ascii="仿宋" w:hAnsi="仿宋" w:eastAsia="仿宋" w:cs="仿宋"/>
                <w:kern w:val="0"/>
                <w:sz w:val="24"/>
                <w:lang w:bidi="ar"/>
              </w:rPr>
              <w:t>资金仅用于节日慰问品</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资金安全方案要求提供支付业务许可证、银行专用资金账户证明等官方证明，无官方证明，相应内容不得分。</w:t>
            </w:r>
          </w:p>
          <w:p w14:paraId="2A708A7B">
            <w:pPr>
              <w:jc w:val="left"/>
            </w:pPr>
            <w:r>
              <w:rPr>
                <w:rFonts w:hint="eastAsia" w:ascii="仿宋" w:hAnsi="仿宋" w:eastAsia="仿宋" w:cs="仿宋"/>
                <w:kern w:val="0"/>
                <w:sz w:val="24"/>
                <w:lang w:bidi="ar"/>
              </w:rPr>
              <w:t>提供上述内容得30分，每缺少一项内容的扣3分，本项分值扣完为止。</w:t>
            </w:r>
          </w:p>
        </w:tc>
        <w:tc>
          <w:tcPr>
            <w:tcW w:w="732" w:type="dxa"/>
            <w:vAlign w:val="center"/>
          </w:tcPr>
          <w:p w14:paraId="2E628CEA">
            <w:pPr>
              <w:spacing w:line="360" w:lineRule="auto"/>
              <w:jc w:val="left"/>
              <w:rPr>
                <w:rFonts w:ascii="仿宋" w:hAnsi="仿宋" w:eastAsia="仿宋" w:cs="仿宋"/>
                <w:sz w:val="24"/>
              </w:rPr>
            </w:pPr>
          </w:p>
        </w:tc>
      </w:tr>
      <w:tr w14:paraId="3681E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2" w:type="dxa"/>
            <w:vAlign w:val="center"/>
          </w:tcPr>
          <w:p w14:paraId="30EDD080">
            <w:pPr>
              <w:spacing w:line="360" w:lineRule="auto"/>
              <w:jc w:val="center"/>
              <w:rPr>
                <w:rFonts w:ascii="仿宋" w:hAnsi="仿宋" w:eastAsia="仿宋" w:cs="仿宋"/>
                <w:sz w:val="24"/>
              </w:rPr>
            </w:pPr>
            <w:r>
              <w:rPr>
                <w:rFonts w:hint="eastAsia" w:ascii="仿宋" w:hAnsi="仿宋" w:eastAsia="仿宋" w:cs="仿宋"/>
                <w:sz w:val="24"/>
              </w:rPr>
              <w:t>3</w:t>
            </w:r>
          </w:p>
        </w:tc>
        <w:tc>
          <w:tcPr>
            <w:tcW w:w="1485" w:type="dxa"/>
            <w:vAlign w:val="center"/>
          </w:tcPr>
          <w:p w14:paraId="09F6EEA6">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履约能力</w:t>
            </w:r>
          </w:p>
          <w:p w14:paraId="7A7CAFB7">
            <w:pPr>
              <w:pStyle w:val="8"/>
              <w:jc w:val="center"/>
              <w:rPr>
                <w:rFonts w:ascii="仿宋" w:hAnsi="仿宋" w:eastAsia="仿宋" w:cs="仿宋"/>
                <w:kern w:val="0"/>
                <w:sz w:val="24"/>
                <w:lang w:bidi="ar"/>
              </w:rPr>
            </w:pPr>
            <w:r>
              <w:rPr>
                <w:rFonts w:hint="eastAsia" w:ascii="仿宋" w:hAnsi="仿宋" w:eastAsia="仿宋" w:cs="仿宋"/>
                <w:kern w:val="0"/>
                <w:sz w:val="24"/>
                <w:lang w:bidi="ar"/>
              </w:rPr>
              <w:t>20%</w:t>
            </w:r>
          </w:p>
        </w:tc>
        <w:tc>
          <w:tcPr>
            <w:tcW w:w="1107" w:type="dxa"/>
            <w:vAlign w:val="center"/>
          </w:tcPr>
          <w:p w14:paraId="7204A002">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20分</w:t>
            </w:r>
          </w:p>
        </w:tc>
        <w:tc>
          <w:tcPr>
            <w:tcW w:w="5977" w:type="dxa"/>
            <w:vAlign w:val="center"/>
          </w:tcPr>
          <w:p w14:paraId="795332F7">
            <w:pPr>
              <w:pStyle w:val="53"/>
              <w:spacing w:line="228" w:lineRule="auto"/>
              <w:ind w:right="32"/>
              <w:rPr>
                <w:rFonts w:ascii="仿宋" w:hAnsi="仿宋" w:eastAsia="仿宋" w:cs="仿宋"/>
                <w:kern w:val="0"/>
                <w:sz w:val="24"/>
                <w:lang w:eastAsia="zh-CN" w:bidi="ar"/>
              </w:rPr>
            </w:pPr>
            <w:r>
              <w:rPr>
                <w:rFonts w:hint="eastAsia" w:ascii="仿宋" w:hAnsi="仿宋" w:eastAsia="仿宋" w:cs="仿宋"/>
                <w:kern w:val="0"/>
                <w:sz w:val="24"/>
                <w:lang w:eastAsia="zh-CN" w:bidi="ar"/>
              </w:rPr>
              <w:t>1.供应商具有第三级信息系统安全等级保护备案证明、增值电信业务经营许可证、信息安全管理体系认证证书或信息安全服务资质认证证书，每提供一项得4分，最多得8分。</w:t>
            </w:r>
          </w:p>
          <w:p w14:paraId="00A5F594">
            <w:pPr>
              <w:rPr>
                <w:rFonts w:ascii="仿宋" w:hAnsi="仿宋" w:eastAsia="仿宋" w:cs="仿宋"/>
                <w:kern w:val="0"/>
                <w:sz w:val="24"/>
                <w:lang w:bidi="ar"/>
              </w:rPr>
            </w:pPr>
            <w:r>
              <w:rPr>
                <w:rFonts w:hint="eastAsia" w:ascii="仿宋" w:hAnsi="仿宋" w:eastAsia="仿宋" w:cs="仿宋"/>
                <w:kern w:val="0"/>
                <w:sz w:val="24"/>
                <w:lang w:bidi="ar"/>
              </w:rPr>
              <w:t>2.供应商在成都校区、内江校区周边及省内外设有店铺</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含供应商集团旗下店铺</w:t>
            </w:r>
            <w:r>
              <w:rPr>
                <w:rFonts w:hint="eastAsia" w:ascii="仿宋" w:hAnsi="仿宋" w:eastAsia="仿宋" w:cs="仿宋"/>
                <w:kern w:val="0"/>
                <w:sz w:val="24"/>
                <w:lang w:eastAsia="zh-CN" w:bidi="ar"/>
              </w:rPr>
              <w:t>）</w:t>
            </w:r>
            <w:r>
              <w:rPr>
                <w:rFonts w:hint="eastAsia" w:ascii="仿宋" w:hAnsi="仿宋" w:eastAsia="仿宋" w:cs="仿宋"/>
                <w:kern w:val="0"/>
                <w:sz w:val="24"/>
                <w:lang w:bidi="ar"/>
              </w:rPr>
              <w:t>或合作店铺的，每设置有一个店铺得2分，最多得12分。</w:t>
            </w:r>
          </w:p>
          <w:p w14:paraId="58B8E12D">
            <w:pPr>
              <w:rPr>
                <w:rFonts w:ascii="仿宋" w:hAnsi="仿宋" w:eastAsia="仿宋" w:cs="仿宋"/>
                <w:kern w:val="0"/>
                <w:sz w:val="24"/>
                <w:lang w:bidi="ar"/>
              </w:rPr>
            </w:pPr>
            <w:r>
              <w:rPr>
                <w:rFonts w:hint="eastAsia" w:ascii="仿宋" w:hAnsi="仿宋" w:eastAsia="仿宋" w:cs="仿宋"/>
                <w:kern w:val="0"/>
                <w:sz w:val="24"/>
                <w:lang w:bidi="ar"/>
              </w:rPr>
              <w:t>说明：提供网点清单或合作证明材料复印件，加盖公章。</w:t>
            </w:r>
          </w:p>
          <w:p w14:paraId="045EA696">
            <w:pPr>
              <w:pStyle w:val="8"/>
              <w:ind w:firstLine="480" w:firstLineChars="200"/>
              <w:rPr>
                <w:rFonts w:ascii="仿宋" w:hAnsi="仿宋" w:eastAsia="仿宋" w:cs="仿宋"/>
                <w:kern w:val="0"/>
                <w:sz w:val="24"/>
                <w:lang w:bidi="ar"/>
              </w:rPr>
            </w:pPr>
            <w:r>
              <w:rPr>
                <w:rFonts w:hint="eastAsia" w:ascii="仿宋" w:hAnsi="仿宋" w:eastAsia="仿宋" w:cs="仿宋"/>
                <w:kern w:val="0"/>
                <w:sz w:val="24"/>
                <w:lang w:bidi="ar"/>
              </w:rPr>
              <w:t>注：供应商</w:t>
            </w:r>
            <w:r>
              <w:rPr>
                <w:rFonts w:hint="eastAsia" w:ascii="仿宋" w:hAnsi="仿宋" w:eastAsia="仿宋" w:cs="仿宋"/>
                <w:color w:val="auto"/>
                <w:kern w:val="0"/>
                <w:sz w:val="24"/>
                <w:lang w:bidi="ar"/>
              </w:rPr>
              <w:t>提供</w:t>
            </w:r>
            <w:r>
              <w:rPr>
                <w:rFonts w:ascii="仿宋" w:hAnsi="仿宋" w:eastAsia="仿宋" w:cs="仿宋"/>
                <w:color w:val="auto"/>
                <w:kern w:val="0"/>
                <w:sz w:val="24"/>
                <w:lang w:bidi="ar"/>
              </w:rPr>
              <w:t>的</w:t>
            </w:r>
            <w:r>
              <w:rPr>
                <w:rFonts w:hint="eastAsia" w:ascii="仿宋" w:hAnsi="仿宋" w:eastAsia="仿宋" w:cs="仿宋"/>
                <w:kern w:val="0"/>
                <w:sz w:val="24"/>
                <w:lang w:bidi="ar"/>
              </w:rPr>
              <w:t>店铺或者合作店铺，</w:t>
            </w:r>
            <w:r>
              <w:rPr>
                <w:rFonts w:hint="eastAsia" w:ascii="仿宋" w:hAnsi="仿宋" w:eastAsia="仿宋" w:cs="仿宋"/>
                <w:color w:val="auto"/>
                <w:kern w:val="0"/>
                <w:sz w:val="24"/>
                <w:lang w:bidi="ar"/>
              </w:rPr>
              <w:t>须能</w:t>
            </w:r>
            <w:r>
              <w:rPr>
                <w:rFonts w:hint="eastAsia" w:ascii="仿宋" w:hAnsi="仿宋" w:eastAsia="仿宋" w:cs="仿宋"/>
                <w:kern w:val="0"/>
                <w:sz w:val="24"/>
                <w:lang w:bidi="ar"/>
              </w:rPr>
              <w:t>直接到店提货，</w:t>
            </w:r>
            <w:r>
              <w:rPr>
                <w:rFonts w:hint="eastAsia" w:ascii="仿宋" w:hAnsi="仿宋" w:eastAsia="仿宋" w:cs="仿宋"/>
                <w:color w:val="auto"/>
                <w:kern w:val="0"/>
                <w:sz w:val="24"/>
                <w:lang w:bidi="ar"/>
              </w:rPr>
              <w:t>不接受其他卡券兑换服务</w:t>
            </w:r>
            <w:bookmarkStart w:id="27" w:name="OLE_LINK3"/>
            <w:r>
              <w:rPr>
                <w:rFonts w:hint="eastAsia" w:ascii="仿宋" w:hAnsi="仿宋" w:eastAsia="仿宋" w:cs="仿宋"/>
                <w:color w:val="auto"/>
                <w:kern w:val="0"/>
                <w:sz w:val="24"/>
                <w:lang w:bidi="ar"/>
              </w:rPr>
              <w:t>，</w:t>
            </w:r>
            <w:r>
              <w:rPr>
                <w:rFonts w:hint="eastAsia" w:ascii="仿宋" w:hAnsi="仿宋" w:eastAsia="仿宋" w:cs="仿宋"/>
                <w:kern w:val="0"/>
                <w:sz w:val="24"/>
                <w:lang w:bidi="ar"/>
              </w:rPr>
              <w:t>如</w:t>
            </w:r>
            <w:r>
              <w:rPr>
                <w:rFonts w:hint="eastAsia" w:ascii="仿宋" w:hAnsi="仿宋" w:eastAsia="仿宋" w:cs="仿宋"/>
                <w:color w:val="auto"/>
                <w:kern w:val="0"/>
                <w:sz w:val="24"/>
                <w:lang w:bidi="ar"/>
              </w:rPr>
              <w:t>涉及其他卡券兑换或者</w:t>
            </w:r>
            <w:r>
              <w:rPr>
                <w:rFonts w:hint="eastAsia" w:ascii="仿宋" w:hAnsi="仿宋" w:eastAsia="仿宋" w:cs="仿宋"/>
                <w:kern w:val="0"/>
                <w:sz w:val="24"/>
                <w:lang w:bidi="ar"/>
              </w:rPr>
              <w:t>跳出供应商自有系统结算，</w:t>
            </w:r>
            <w:bookmarkEnd w:id="27"/>
            <w:r>
              <w:rPr>
                <w:rFonts w:hint="eastAsia" w:ascii="仿宋" w:hAnsi="仿宋" w:eastAsia="仿宋" w:cs="仿宋"/>
                <w:kern w:val="0"/>
                <w:sz w:val="24"/>
                <w:lang w:bidi="ar"/>
              </w:rPr>
              <w:t>该店铺或合作店铺不得分。</w:t>
            </w:r>
          </w:p>
        </w:tc>
        <w:tc>
          <w:tcPr>
            <w:tcW w:w="732" w:type="dxa"/>
            <w:vAlign w:val="center"/>
          </w:tcPr>
          <w:p w14:paraId="4457C573">
            <w:pPr>
              <w:spacing w:line="360" w:lineRule="auto"/>
              <w:jc w:val="left"/>
              <w:rPr>
                <w:rFonts w:ascii="仿宋" w:hAnsi="仿宋" w:eastAsia="仿宋" w:cs="仿宋"/>
                <w:sz w:val="24"/>
              </w:rPr>
            </w:pPr>
          </w:p>
        </w:tc>
      </w:tr>
      <w:tr w14:paraId="7456A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2" w:type="dxa"/>
            <w:vAlign w:val="center"/>
          </w:tcPr>
          <w:p w14:paraId="0441C8E9">
            <w:pPr>
              <w:spacing w:line="360" w:lineRule="auto"/>
              <w:jc w:val="center"/>
              <w:rPr>
                <w:rFonts w:ascii="仿宋" w:hAnsi="仿宋" w:eastAsia="仿宋" w:cs="仿宋"/>
                <w:sz w:val="24"/>
              </w:rPr>
            </w:pPr>
            <w:r>
              <w:rPr>
                <w:rFonts w:hint="eastAsia" w:ascii="仿宋" w:hAnsi="仿宋" w:eastAsia="仿宋" w:cs="仿宋"/>
                <w:sz w:val="24"/>
              </w:rPr>
              <w:t>4</w:t>
            </w:r>
          </w:p>
        </w:tc>
        <w:tc>
          <w:tcPr>
            <w:tcW w:w="1485" w:type="dxa"/>
            <w:vAlign w:val="center"/>
          </w:tcPr>
          <w:p w14:paraId="330A57E3">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货源组织</w:t>
            </w:r>
          </w:p>
          <w:p w14:paraId="7CE796A9">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10%</w:t>
            </w:r>
          </w:p>
        </w:tc>
        <w:tc>
          <w:tcPr>
            <w:tcW w:w="1107" w:type="dxa"/>
            <w:vAlign w:val="center"/>
          </w:tcPr>
          <w:p w14:paraId="05AA05B1">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10分</w:t>
            </w:r>
          </w:p>
        </w:tc>
        <w:tc>
          <w:tcPr>
            <w:tcW w:w="5977" w:type="dxa"/>
            <w:vAlign w:val="center"/>
          </w:tcPr>
          <w:p w14:paraId="367D6959">
            <w:pPr>
              <w:widowControl/>
              <w:jc w:val="left"/>
              <w:rPr>
                <w:rFonts w:ascii="仿宋" w:hAnsi="仿宋" w:eastAsia="仿宋" w:cs="仿宋"/>
                <w:kern w:val="0"/>
                <w:sz w:val="24"/>
                <w:lang w:bidi="ar"/>
              </w:rPr>
            </w:pPr>
            <w:r>
              <w:rPr>
                <w:rFonts w:hint="eastAsia" w:ascii="仿宋" w:hAnsi="仿宋" w:eastAsia="仿宋" w:cs="仿宋"/>
                <w:kern w:val="0"/>
                <w:sz w:val="24"/>
                <w:lang w:bidi="ar"/>
              </w:rPr>
              <w:t>供应商能确保在连锁/电商平台品牌使用的，按以下标准得分：</w:t>
            </w:r>
          </w:p>
          <w:p w14:paraId="59968FB4">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①以成都校区、内江校区为中心，半径15公里范围内，每存在1</w:t>
            </w:r>
            <w:r>
              <w:rPr>
                <w:rFonts w:hint="eastAsia" w:ascii="仿宋" w:hAnsi="仿宋" w:eastAsia="仿宋" w:cs="仿宋"/>
                <w:color w:val="auto"/>
                <w:kern w:val="0"/>
                <w:sz w:val="24"/>
                <w:lang w:bidi="ar"/>
              </w:rPr>
              <w:t>家大型商超</w:t>
            </w:r>
            <w:r>
              <w:rPr>
                <w:rFonts w:hint="eastAsia" w:ascii="仿宋" w:hAnsi="仿宋" w:eastAsia="仿宋" w:cs="仿宋"/>
                <w:kern w:val="0"/>
                <w:sz w:val="24"/>
                <w:lang w:bidi="ar"/>
              </w:rPr>
              <w:t>或连锁便利店，得</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分，最多得</w:t>
            </w: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分。</w:t>
            </w:r>
          </w:p>
          <w:p w14:paraId="58C1A16C">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②支持线上提货的电商平台，每有1家，得</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分，最得</w:t>
            </w:r>
            <w:r>
              <w:rPr>
                <w:rFonts w:hint="eastAsia" w:ascii="仿宋" w:hAnsi="仿宋" w:eastAsia="仿宋" w:cs="仿宋"/>
                <w:kern w:val="0"/>
                <w:sz w:val="24"/>
                <w:lang w:val="en-US" w:eastAsia="zh-CN" w:bidi="ar"/>
              </w:rPr>
              <w:t>4</w:t>
            </w:r>
            <w:bookmarkStart w:id="35" w:name="_GoBack"/>
            <w:bookmarkEnd w:id="35"/>
            <w:r>
              <w:rPr>
                <w:rFonts w:hint="eastAsia" w:ascii="仿宋" w:hAnsi="仿宋" w:eastAsia="仿宋" w:cs="仿宋"/>
                <w:kern w:val="0"/>
                <w:sz w:val="24"/>
                <w:lang w:bidi="ar"/>
              </w:rPr>
              <w:t>分。</w:t>
            </w:r>
          </w:p>
          <w:p w14:paraId="083ADC50">
            <w:pPr>
              <w:jc w:val="left"/>
              <w:rPr>
                <w:rFonts w:ascii="仿宋" w:hAnsi="仿宋" w:eastAsia="仿宋" w:cs="仿宋"/>
                <w:kern w:val="0"/>
                <w:sz w:val="24"/>
                <w:lang w:bidi="ar"/>
              </w:rPr>
            </w:pPr>
            <w:r>
              <w:rPr>
                <w:rFonts w:hint="eastAsia" w:ascii="仿宋" w:hAnsi="仿宋" w:eastAsia="仿宋" w:cs="仿宋"/>
                <w:kern w:val="0"/>
                <w:sz w:val="24"/>
                <w:lang w:bidi="ar"/>
              </w:rPr>
              <w:t>注：核算分数时，两项得分可累计相加。</w:t>
            </w:r>
          </w:p>
          <w:p w14:paraId="599D5607">
            <w:pPr>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线下门店</w:t>
            </w:r>
            <w:r>
              <w:rPr>
                <w:rFonts w:hint="eastAsia" w:ascii="仿宋" w:hAnsi="仿宋" w:eastAsia="仿宋" w:cs="仿宋"/>
                <w:color w:val="auto"/>
                <w:kern w:val="0"/>
                <w:sz w:val="24"/>
                <w:lang w:bidi="ar"/>
              </w:rPr>
              <w:t>须</w:t>
            </w:r>
            <w:r>
              <w:rPr>
                <w:rFonts w:hint="eastAsia" w:ascii="仿宋" w:hAnsi="仿宋" w:eastAsia="仿宋" w:cs="仿宋"/>
                <w:kern w:val="0"/>
                <w:sz w:val="24"/>
                <w:lang w:bidi="ar"/>
              </w:rPr>
              <w:t>直接到店提货，不接受</w:t>
            </w:r>
            <w:r>
              <w:rPr>
                <w:rFonts w:hint="eastAsia" w:ascii="仿宋" w:hAnsi="仿宋" w:eastAsia="仿宋" w:cs="仿宋"/>
                <w:color w:val="auto"/>
                <w:kern w:val="0"/>
                <w:sz w:val="24"/>
                <w:lang w:bidi="ar"/>
              </w:rPr>
              <w:t>其他</w:t>
            </w:r>
            <w:r>
              <w:rPr>
                <w:rFonts w:hint="eastAsia" w:ascii="仿宋" w:hAnsi="仿宋" w:eastAsia="仿宋" w:cs="仿宋"/>
                <w:kern w:val="0"/>
                <w:sz w:val="24"/>
                <w:lang w:bidi="ar"/>
              </w:rPr>
              <w:t>卡券兑换服务，如</w:t>
            </w:r>
            <w:r>
              <w:rPr>
                <w:rFonts w:hint="eastAsia" w:ascii="仿宋" w:hAnsi="仿宋" w:eastAsia="仿宋" w:cs="仿宋"/>
                <w:color w:val="auto"/>
                <w:kern w:val="0"/>
                <w:sz w:val="24"/>
                <w:lang w:bidi="ar"/>
              </w:rPr>
              <w:t>涉及</w:t>
            </w:r>
            <w:r>
              <w:rPr>
                <w:rFonts w:ascii="仿宋" w:hAnsi="仿宋" w:eastAsia="仿宋" w:cs="仿宋"/>
                <w:color w:val="auto"/>
                <w:kern w:val="0"/>
                <w:sz w:val="24"/>
                <w:lang w:bidi="ar"/>
              </w:rPr>
              <w:t>其他</w:t>
            </w:r>
            <w:r>
              <w:rPr>
                <w:rFonts w:hint="eastAsia" w:ascii="仿宋" w:hAnsi="仿宋" w:eastAsia="仿宋" w:cs="仿宋"/>
                <w:kern w:val="0"/>
                <w:sz w:val="24"/>
                <w:lang w:bidi="ar"/>
              </w:rPr>
              <w:t>卡券兑换</w:t>
            </w:r>
            <w:r>
              <w:rPr>
                <w:rFonts w:hint="eastAsia" w:ascii="仿宋" w:hAnsi="仿宋" w:eastAsia="仿宋" w:cs="仿宋"/>
                <w:color w:val="auto"/>
                <w:kern w:val="0"/>
                <w:sz w:val="24"/>
                <w:lang w:bidi="ar"/>
              </w:rPr>
              <w:t>或者</w:t>
            </w:r>
            <w:r>
              <w:rPr>
                <w:rFonts w:hint="eastAsia" w:ascii="仿宋" w:hAnsi="仿宋" w:eastAsia="仿宋" w:cs="仿宋"/>
                <w:kern w:val="0"/>
                <w:sz w:val="24"/>
                <w:lang w:bidi="ar"/>
              </w:rPr>
              <w:t>跳出供应商自有系统结算，本项不得分。</w:t>
            </w:r>
          </w:p>
          <w:p w14:paraId="27B725AF">
            <w:pPr>
              <w:jc w:val="left"/>
              <w:rPr>
                <w:rFonts w:ascii="仿宋" w:hAnsi="仿宋" w:eastAsia="仿宋" w:cs="仿宋"/>
                <w:kern w:val="0"/>
                <w:sz w:val="24"/>
                <w:lang w:bidi="ar"/>
              </w:rPr>
            </w:pPr>
            <w:r>
              <w:rPr>
                <w:rFonts w:hint="eastAsia" w:ascii="仿宋" w:hAnsi="仿宋" w:eastAsia="仿宋" w:cs="仿宋"/>
                <w:kern w:val="0"/>
                <w:sz w:val="24"/>
                <w:lang w:bidi="ar"/>
              </w:rPr>
              <w:t>说明：提供与商家合作的相关证明材料复印件，加盖公章。</w:t>
            </w:r>
          </w:p>
        </w:tc>
        <w:tc>
          <w:tcPr>
            <w:tcW w:w="732" w:type="dxa"/>
            <w:vAlign w:val="center"/>
          </w:tcPr>
          <w:p w14:paraId="61EC64FE">
            <w:pPr>
              <w:spacing w:line="360" w:lineRule="auto"/>
              <w:jc w:val="left"/>
              <w:rPr>
                <w:rFonts w:ascii="仿宋" w:hAnsi="仿宋" w:eastAsia="仿宋" w:cs="仿宋"/>
                <w:sz w:val="24"/>
              </w:rPr>
            </w:pPr>
          </w:p>
        </w:tc>
      </w:tr>
      <w:tr w14:paraId="2276EA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12" w:type="dxa"/>
            <w:vAlign w:val="center"/>
          </w:tcPr>
          <w:p w14:paraId="781AC5A0">
            <w:pPr>
              <w:spacing w:line="360" w:lineRule="auto"/>
              <w:jc w:val="center"/>
              <w:rPr>
                <w:rFonts w:ascii="仿宋" w:hAnsi="仿宋" w:eastAsia="仿宋" w:cs="仿宋"/>
                <w:sz w:val="24"/>
              </w:rPr>
            </w:pPr>
            <w:r>
              <w:rPr>
                <w:rFonts w:hint="eastAsia" w:ascii="仿宋" w:hAnsi="仿宋" w:eastAsia="仿宋" w:cs="仿宋"/>
                <w:sz w:val="24"/>
              </w:rPr>
              <w:t>5</w:t>
            </w:r>
          </w:p>
        </w:tc>
        <w:tc>
          <w:tcPr>
            <w:tcW w:w="1485" w:type="dxa"/>
            <w:vAlign w:val="center"/>
          </w:tcPr>
          <w:p w14:paraId="34AB1D70">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履约经验10%</w:t>
            </w:r>
          </w:p>
        </w:tc>
        <w:tc>
          <w:tcPr>
            <w:tcW w:w="1107" w:type="dxa"/>
            <w:vAlign w:val="center"/>
          </w:tcPr>
          <w:p w14:paraId="2F1C708D">
            <w:pPr>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10分</w:t>
            </w:r>
          </w:p>
        </w:tc>
        <w:tc>
          <w:tcPr>
            <w:tcW w:w="5977" w:type="dxa"/>
            <w:vAlign w:val="center"/>
          </w:tcPr>
          <w:p w14:paraId="01898566">
            <w:pPr>
              <w:rPr>
                <w:rFonts w:ascii="仿宋" w:hAnsi="仿宋" w:eastAsia="仿宋" w:cs="仿宋"/>
                <w:kern w:val="0"/>
                <w:sz w:val="24"/>
                <w:lang w:bidi="ar"/>
              </w:rPr>
            </w:pPr>
            <w:r>
              <w:rPr>
                <w:rFonts w:hint="eastAsia" w:ascii="仿宋" w:hAnsi="仿宋" w:eastAsia="仿宋" w:cs="仿宋"/>
                <w:kern w:val="0"/>
                <w:sz w:val="24"/>
                <w:lang w:bidi="ar"/>
              </w:rPr>
              <w:t>自202</w:t>
            </w:r>
            <w:r>
              <w:rPr>
                <w:rFonts w:ascii="仿宋" w:hAnsi="仿宋" w:eastAsia="仿宋" w:cs="仿宋"/>
                <w:kern w:val="0"/>
                <w:sz w:val="24"/>
                <w:lang w:bidi="ar"/>
              </w:rPr>
              <w:t>4</w:t>
            </w:r>
            <w:r>
              <w:rPr>
                <w:rFonts w:hint="eastAsia" w:ascii="仿宋" w:hAnsi="仿宋" w:eastAsia="仿宋" w:cs="仿宋"/>
                <w:kern w:val="0"/>
                <w:sz w:val="24"/>
                <w:lang w:bidi="ar"/>
              </w:rPr>
              <w:t>年1月1日起至当前，供应商每拥有一项高校或省级政府部门类似业绩，可获得2分加分。此处类似业绩，特指为高校或省级政府部门提供产品或服务，且服务内容、规模及复杂程度与本次项目具有可比性的成功案例。本加分项最高累计可得10分，即供应商需提供至少5项符合要求的业绩案例，方可拿到该项满分，具体得分以实际符合标准的案例数量核算。</w:t>
            </w:r>
          </w:p>
          <w:p w14:paraId="46B79FB2">
            <w:pPr>
              <w:rPr>
                <w:rFonts w:ascii="仿宋" w:hAnsi="仿宋" w:eastAsia="仿宋" w:cs="仿宋"/>
                <w:kern w:val="0"/>
                <w:sz w:val="24"/>
                <w:lang w:bidi="ar"/>
              </w:rPr>
            </w:pPr>
            <w:r>
              <w:rPr>
                <w:rFonts w:hint="eastAsia" w:ascii="仿宋" w:hAnsi="仿宋" w:eastAsia="仿宋" w:cs="仿宋"/>
                <w:kern w:val="0"/>
                <w:sz w:val="24"/>
                <w:lang w:bidi="ar"/>
              </w:rPr>
              <w:t>说明：提供中标（成交）通知书或合同复印件，加盖公章</w:t>
            </w:r>
          </w:p>
        </w:tc>
        <w:tc>
          <w:tcPr>
            <w:tcW w:w="732" w:type="dxa"/>
            <w:vAlign w:val="center"/>
          </w:tcPr>
          <w:p w14:paraId="206652A9">
            <w:pPr>
              <w:spacing w:line="360" w:lineRule="auto"/>
              <w:jc w:val="left"/>
              <w:rPr>
                <w:rFonts w:ascii="仿宋" w:hAnsi="仿宋" w:eastAsia="仿宋" w:cs="仿宋"/>
                <w:sz w:val="24"/>
              </w:rPr>
            </w:pPr>
          </w:p>
        </w:tc>
      </w:tr>
      <w:tr w14:paraId="541F4E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304" w:type="dxa"/>
            <w:gridSpan w:val="3"/>
            <w:vAlign w:val="center"/>
          </w:tcPr>
          <w:p w14:paraId="02566CBD">
            <w:pPr>
              <w:jc w:val="center"/>
              <w:rPr>
                <w:rFonts w:ascii="仿宋" w:hAnsi="仿宋" w:eastAsia="仿宋" w:cs="仿宋"/>
                <w:sz w:val="24"/>
              </w:rPr>
            </w:pPr>
            <w:r>
              <w:rPr>
                <w:rFonts w:hint="eastAsia" w:ascii="仿宋" w:hAnsi="仿宋" w:eastAsia="仿宋" w:cs="仿宋"/>
                <w:sz w:val="24"/>
              </w:rPr>
              <w:t>总分</w:t>
            </w:r>
          </w:p>
        </w:tc>
        <w:tc>
          <w:tcPr>
            <w:tcW w:w="6709" w:type="dxa"/>
            <w:gridSpan w:val="2"/>
            <w:vAlign w:val="center"/>
          </w:tcPr>
          <w:p w14:paraId="03630021">
            <w:pPr>
              <w:jc w:val="center"/>
              <w:rPr>
                <w:rFonts w:ascii="仿宋" w:hAnsi="仿宋" w:eastAsia="仿宋" w:cs="仿宋"/>
                <w:sz w:val="24"/>
              </w:rPr>
            </w:pPr>
            <w:r>
              <w:rPr>
                <w:rFonts w:hint="eastAsia" w:ascii="仿宋" w:hAnsi="仿宋" w:eastAsia="仿宋" w:cs="仿宋"/>
                <w:sz w:val="24"/>
              </w:rPr>
              <w:t>100分</w:t>
            </w:r>
          </w:p>
        </w:tc>
      </w:tr>
      <w:bookmarkEnd w:id="22"/>
    </w:tbl>
    <w:p w14:paraId="05CF9F23">
      <w:pPr>
        <w:pStyle w:val="2"/>
        <w:jc w:val="cente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bookmarkStart w:id="28" w:name="_Toc217446082"/>
    </w:p>
    <w:p w14:paraId="5EED3F0D">
      <w:pPr>
        <w:pStyle w:val="2"/>
        <w:jc w:val="center"/>
      </w:pPr>
      <w:r>
        <w:rPr>
          <w:rFonts w:hint="eastAsia"/>
        </w:rPr>
        <w:t>第六章 比选申请文件格式</w:t>
      </w:r>
    </w:p>
    <w:p w14:paraId="67AF95DE">
      <w:pPr>
        <w:ind w:firstLine="3614" w:firstLineChars="1000"/>
        <w:rPr>
          <w:rFonts w:ascii="宋体" w:hAnsi="宋体" w:eastAsia="宋体" w:cs="Times New Roman"/>
          <w:b/>
          <w:sz w:val="36"/>
        </w:rPr>
      </w:pPr>
      <w:r>
        <w:rPr>
          <w:rFonts w:ascii="宋体" w:hAnsi="宋体" w:eastAsia="宋体" w:cs="Times New Roman"/>
          <w:b/>
          <w:sz w:val="36"/>
        </w:rPr>
        <w:t>（正本）</w:t>
      </w:r>
    </w:p>
    <w:p w14:paraId="3829808B">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30C9A1DF">
      <w:pPr>
        <w:spacing w:line="360" w:lineRule="auto"/>
        <w:ind w:firstLine="1446" w:firstLineChars="200"/>
        <w:jc w:val="left"/>
        <w:rPr>
          <w:rFonts w:ascii="宋体" w:hAnsi="宋体" w:eastAsia="宋体"/>
          <w:b/>
          <w:sz w:val="72"/>
          <w:szCs w:val="72"/>
        </w:rPr>
      </w:pPr>
    </w:p>
    <w:p w14:paraId="36B0F8A4">
      <w:pPr>
        <w:spacing w:line="360" w:lineRule="auto"/>
        <w:ind w:firstLine="1446" w:firstLineChars="200"/>
        <w:jc w:val="left"/>
        <w:rPr>
          <w:rFonts w:ascii="宋体" w:hAnsi="宋体" w:eastAsia="宋体"/>
          <w:b/>
          <w:sz w:val="72"/>
          <w:szCs w:val="72"/>
        </w:rPr>
      </w:pPr>
    </w:p>
    <w:p w14:paraId="6D39B898">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020E46EF">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07D2F4DC">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05CFCA41">
      <w:pPr>
        <w:jc w:val="center"/>
        <w:rPr>
          <w:rFonts w:ascii="宋体" w:hAnsi="宋体" w:eastAsia="宋体" w:cs="Times New Roman"/>
          <w:b/>
          <w:sz w:val="36"/>
        </w:rPr>
      </w:pPr>
    </w:p>
    <w:p w14:paraId="68E60680">
      <w:pPr>
        <w:jc w:val="center"/>
        <w:rPr>
          <w:rFonts w:ascii="宋体" w:hAnsi="宋体" w:eastAsia="宋体" w:cs="Times New Roman"/>
          <w:b/>
          <w:sz w:val="32"/>
          <w:szCs w:val="32"/>
        </w:rPr>
      </w:pPr>
    </w:p>
    <w:p w14:paraId="3E9AA79F">
      <w:pPr>
        <w:jc w:val="center"/>
        <w:rPr>
          <w:rFonts w:ascii="宋体" w:hAnsi="宋体" w:eastAsia="宋体" w:cs="Times New Roman"/>
          <w:b/>
          <w:sz w:val="36"/>
        </w:rPr>
      </w:pPr>
    </w:p>
    <w:p w14:paraId="587CE16A">
      <w:pPr>
        <w:jc w:val="center"/>
        <w:rPr>
          <w:rFonts w:ascii="宋体" w:hAnsi="宋体" w:eastAsia="宋体" w:cs="Times New Roman"/>
          <w:b/>
          <w:sz w:val="36"/>
        </w:rPr>
      </w:pPr>
    </w:p>
    <w:p w14:paraId="0946CF03">
      <w:pPr>
        <w:spacing w:line="440" w:lineRule="exact"/>
        <w:jc w:val="center"/>
        <w:rPr>
          <w:rFonts w:ascii="宋体" w:hAnsi="宋体" w:eastAsia="宋体" w:cs="Times New Roman"/>
          <w:b/>
          <w:sz w:val="36"/>
        </w:rPr>
      </w:pPr>
    </w:p>
    <w:p w14:paraId="1734F9A5">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536BA8C8">
      <w:pPr>
        <w:rPr>
          <w:rFonts w:ascii="宋体" w:hAnsi="宋体" w:eastAsia="宋体"/>
          <w:sz w:val="32"/>
        </w:rPr>
      </w:pPr>
      <w:r>
        <w:rPr>
          <w:rFonts w:hint="eastAsia" w:ascii="宋体" w:hAnsi="宋体" w:eastAsia="宋体"/>
          <w:sz w:val="32"/>
        </w:rPr>
        <w:br w:type="page"/>
      </w:r>
    </w:p>
    <w:bookmarkEnd w:id="28"/>
    <w:p w14:paraId="1AC1E4CB">
      <w:pPr>
        <w:pStyle w:val="11"/>
        <w:numPr>
          <w:ilvl w:val="0"/>
          <w:numId w:val="7"/>
        </w:numPr>
        <w:spacing w:line="400" w:lineRule="exact"/>
        <w:ind w:firstLine="480" w:firstLineChars="200"/>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申请函</w:t>
      </w:r>
    </w:p>
    <w:p w14:paraId="27A82B42">
      <w:pPr>
        <w:pStyle w:val="11"/>
        <w:spacing w:line="400" w:lineRule="exact"/>
        <w:ind w:firstLine="0"/>
        <w:rPr>
          <w:rFonts w:ascii="方正小标宋_GBK" w:hAnsi="方正小标宋_GBK" w:eastAsia="方正小标宋_GBK" w:cs="方正小标宋_GBK"/>
          <w:bCs/>
          <w:sz w:val="24"/>
          <w:szCs w:val="24"/>
        </w:rPr>
      </w:pPr>
    </w:p>
    <w:p w14:paraId="13DEEBDF">
      <w:pPr>
        <w:pStyle w:val="11"/>
        <w:spacing w:line="400" w:lineRule="exact"/>
        <w:ind w:firstLine="0"/>
        <w:rPr>
          <w:rFonts w:ascii="宋体" w:hAnsi="宋体" w:eastAsia="宋体"/>
          <w:bCs/>
          <w:sz w:val="24"/>
          <w:szCs w:val="24"/>
          <w:u w:val="single"/>
        </w:rPr>
      </w:pPr>
      <w:r>
        <w:rPr>
          <w:rFonts w:hint="eastAsia" w:ascii="宋体" w:hAnsi="宋体" w:eastAsia="宋体"/>
          <w:sz w:val="24"/>
        </w:rPr>
        <w:t>四川铁道职业学院工会委员会</w:t>
      </w:r>
      <w:r>
        <w:rPr>
          <w:rFonts w:hint="eastAsia" w:ascii="宋体" w:hAnsi="宋体" w:eastAsia="宋体"/>
          <w:bCs/>
          <w:sz w:val="24"/>
          <w:szCs w:val="24"/>
        </w:rPr>
        <w:t>：</w:t>
      </w:r>
    </w:p>
    <w:p w14:paraId="1DEB4E5A">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”项目比选文件，决定参加贵单位组织的本项目比选。</w:t>
      </w:r>
    </w:p>
    <w:p w14:paraId="53FDD83E">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0C5E823F">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306C9F76">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0F062661">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1D3C72AC">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1C2EEE24">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61604AD2">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05D6DBD5">
      <w:pPr>
        <w:pStyle w:val="11"/>
        <w:spacing w:line="400" w:lineRule="exact"/>
        <w:ind w:firstLine="0"/>
        <w:rPr>
          <w:rFonts w:ascii="宋体" w:hAnsi="宋体" w:eastAsia="宋体"/>
          <w:bCs/>
          <w:sz w:val="24"/>
          <w:szCs w:val="24"/>
        </w:rPr>
      </w:pPr>
    </w:p>
    <w:p w14:paraId="2A854793">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70CD3080">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72604EF5">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32142E69">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70DF0E95">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079E0926">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2760FF4A">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671802B2">
      <w:pPr>
        <w:rPr>
          <w:rFonts w:ascii="宋体" w:hAnsi="宋体" w:eastAsia="宋体"/>
          <w:b/>
          <w:sz w:val="32"/>
          <w:szCs w:val="32"/>
        </w:rPr>
      </w:pPr>
      <w:r>
        <w:rPr>
          <w:rFonts w:hint="eastAsia" w:ascii="宋体" w:hAnsi="宋体" w:eastAsia="宋体"/>
          <w:b/>
          <w:sz w:val="32"/>
          <w:szCs w:val="32"/>
        </w:rPr>
        <w:br w:type="page"/>
      </w:r>
    </w:p>
    <w:p w14:paraId="4D64107D">
      <w:pPr>
        <w:pStyle w:val="11"/>
        <w:spacing w:line="400" w:lineRule="exact"/>
        <w:ind w:firstLine="480" w:firstLineChars="200"/>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二、法定代表人/单位负责人授权书</w:t>
      </w:r>
    </w:p>
    <w:p w14:paraId="0D1111BC">
      <w:pPr>
        <w:widowControl/>
        <w:spacing w:line="360" w:lineRule="atLeast"/>
        <w:ind w:firstLine="472" w:firstLineChars="196"/>
        <w:jc w:val="left"/>
        <w:rPr>
          <w:rFonts w:ascii="宋体" w:hAnsi="宋体" w:eastAsia="宋体"/>
          <w:b/>
          <w:sz w:val="24"/>
        </w:rPr>
      </w:pPr>
    </w:p>
    <w:p w14:paraId="41DBD5B7">
      <w:pPr>
        <w:widowControl/>
        <w:spacing w:line="360" w:lineRule="atLeast"/>
        <w:ind w:firstLine="472" w:firstLineChars="196"/>
        <w:jc w:val="left"/>
        <w:rPr>
          <w:rFonts w:ascii="宋体" w:hAnsi="宋体" w:eastAsia="宋体"/>
          <w:b/>
          <w:sz w:val="24"/>
        </w:rPr>
      </w:pPr>
    </w:p>
    <w:p w14:paraId="2DCD3F80">
      <w:pPr>
        <w:widowControl/>
        <w:spacing w:line="360" w:lineRule="auto"/>
        <w:jc w:val="left"/>
        <w:rPr>
          <w:rFonts w:ascii="宋体" w:hAnsi="宋体" w:eastAsia="宋体"/>
          <w:sz w:val="24"/>
        </w:rPr>
      </w:pPr>
      <w:r>
        <w:rPr>
          <w:rFonts w:hint="eastAsia" w:ascii="宋体" w:hAnsi="宋体" w:eastAsia="宋体"/>
          <w:sz w:val="24"/>
        </w:rPr>
        <w:t>四川铁道职业学院工会委员会：</w:t>
      </w:r>
    </w:p>
    <w:p w14:paraId="5DEE0258">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“2026年国家法定节日慰问采购项目” 比选活动的合法代表，以我方名义全权处理该项目有关比选采购、签订合同以及执行合同等一切事宜。</w:t>
      </w:r>
    </w:p>
    <w:p w14:paraId="2FF1B365">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7F6E26F1">
      <w:pPr>
        <w:pStyle w:val="8"/>
        <w:rPr>
          <w:rFonts w:ascii="宋体" w:hAnsi="宋体" w:eastAsia="宋体"/>
        </w:rPr>
      </w:pPr>
    </w:p>
    <w:p w14:paraId="0419ADBC">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2189E711">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14797DEC">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0819906D">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09C375E">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9254162"/>
                          <w:p w14:paraId="105EDF69">
                            <w:pPr>
                              <w:jc w:val="center"/>
                              <w:rPr>
                                <w:rFonts w:ascii="仿宋" w:hAnsi="仿宋" w:eastAsia="仿宋" w:cs="仿宋"/>
                                <w:b/>
                                <w:bCs/>
                                <w:sz w:val="32"/>
                                <w:szCs w:val="36"/>
                              </w:rPr>
                            </w:pPr>
                          </w:p>
                          <w:p w14:paraId="1235DBE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69254162"/>
                    <w:p w14:paraId="105EDF69">
                      <w:pPr>
                        <w:jc w:val="center"/>
                        <w:rPr>
                          <w:rFonts w:ascii="仿宋" w:hAnsi="仿宋" w:eastAsia="仿宋" w:cs="仿宋"/>
                          <w:b/>
                          <w:bCs/>
                          <w:sz w:val="32"/>
                          <w:szCs w:val="36"/>
                        </w:rPr>
                      </w:pPr>
                    </w:p>
                    <w:p w14:paraId="1235DBE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281B418"/>
                          <w:p w14:paraId="3989680A">
                            <w:pPr>
                              <w:jc w:val="center"/>
                              <w:rPr>
                                <w:rFonts w:ascii="仿宋" w:hAnsi="仿宋" w:eastAsia="仿宋" w:cs="仿宋"/>
                                <w:b/>
                                <w:bCs/>
                                <w:sz w:val="32"/>
                                <w:szCs w:val="36"/>
                              </w:rPr>
                            </w:pPr>
                          </w:p>
                          <w:p w14:paraId="3A8FDE8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5281B418"/>
                    <w:p w14:paraId="3989680A">
                      <w:pPr>
                        <w:jc w:val="center"/>
                        <w:rPr>
                          <w:rFonts w:ascii="仿宋" w:hAnsi="仿宋" w:eastAsia="仿宋" w:cs="仿宋"/>
                          <w:b/>
                          <w:bCs/>
                          <w:sz w:val="32"/>
                          <w:szCs w:val="36"/>
                        </w:rPr>
                      </w:pPr>
                    </w:p>
                    <w:p w14:paraId="3A8FDE8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043349B3">
      <w:pPr>
        <w:widowControl/>
        <w:spacing w:line="360" w:lineRule="atLeast"/>
        <w:jc w:val="left"/>
        <w:rPr>
          <w:rFonts w:ascii="宋体" w:hAnsi="宋体" w:eastAsia="宋体"/>
          <w:b/>
          <w:sz w:val="24"/>
        </w:rPr>
      </w:pPr>
    </w:p>
    <w:p w14:paraId="777B5C8A">
      <w:pPr>
        <w:widowControl/>
        <w:spacing w:line="360" w:lineRule="atLeast"/>
        <w:jc w:val="left"/>
        <w:rPr>
          <w:rFonts w:ascii="宋体" w:hAnsi="宋体" w:eastAsia="宋体"/>
          <w:b/>
          <w:sz w:val="24"/>
        </w:rPr>
      </w:pPr>
    </w:p>
    <w:p w14:paraId="2A10349E">
      <w:pPr>
        <w:widowControl/>
        <w:spacing w:line="360" w:lineRule="atLeast"/>
        <w:jc w:val="left"/>
        <w:rPr>
          <w:rFonts w:ascii="宋体" w:hAnsi="宋体" w:eastAsia="宋体"/>
          <w:b/>
          <w:sz w:val="24"/>
        </w:rPr>
      </w:pPr>
    </w:p>
    <w:p w14:paraId="6EA2FC6A">
      <w:pPr>
        <w:spacing w:line="400" w:lineRule="exact"/>
        <w:ind w:firstLine="480" w:firstLineChars="200"/>
        <w:rPr>
          <w:rFonts w:ascii="宋体" w:hAnsi="宋体" w:eastAsia="宋体"/>
          <w:sz w:val="24"/>
        </w:rPr>
      </w:pPr>
    </w:p>
    <w:p w14:paraId="228B5F75">
      <w:pPr>
        <w:spacing w:line="400" w:lineRule="exact"/>
        <w:ind w:firstLine="480" w:firstLineChars="200"/>
        <w:rPr>
          <w:rFonts w:ascii="宋体" w:hAnsi="宋体" w:eastAsia="宋体"/>
          <w:sz w:val="24"/>
        </w:rPr>
      </w:pPr>
    </w:p>
    <w:p w14:paraId="39305592">
      <w:pPr>
        <w:spacing w:line="400" w:lineRule="exact"/>
        <w:ind w:firstLine="480" w:firstLineChars="200"/>
        <w:rPr>
          <w:rFonts w:ascii="宋体" w:hAnsi="宋体" w:eastAsia="宋体"/>
          <w:sz w:val="24"/>
        </w:rPr>
      </w:pPr>
    </w:p>
    <w:p w14:paraId="202E22F8">
      <w:pPr>
        <w:spacing w:line="400" w:lineRule="exact"/>
        <w:ind w:firstLine="480" w:firstLineChars="200"/>
        <w:rPr>
          <w:rFonts w:ascii="宋体" w:hAnsi="宋体" w:eastAsia="宋体"/>
          <w:sz w:val="24"/>
        </w:rPr>
      </w:pPr>
    </w:p>
    <w:p w14:paraId="4C4D5233">
      <w:pPr>
        <w:spacing w:line="540" w:lineRule="exact"/>
        <w:ind w:firstLine="480" w:firstLineChars="200"/>
        <w:rPr>
          <w:rFonts w:ascii="宋体" w:hAnsi="宋体" w:eastAsia="宋体"/>
          <w:sz w:val="24"/>
        </w:rPr>
      </w:pPr>
      <w:r>
        <w:rPr>
          <w:rFonts w:hint="eastAsia" w:ascii="宋体" w:hAnsi="宋体" w:eastAsia="宋体"/>
          <w:sz w:val="24"/>
        </w:rPr>
        <w:t>注：</w:t>
      </w:r>
    </w:p>
    <w:p w14:paraId="50F33142">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05E797BB">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0B27B06B">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3F8E05B8">
      <w:pPr>
        <w:spacing w:line="540" w:lineRule="exact"/>
        <w:ind w:firstLine="480" w:firstLineChars="200"/>
        <w:rPr>
          <w:rFonts w:ascii="宋体" w:hAnsi="宋体" w:eastAsia="宋体"/>
        </w:rPr>
        <w:sectPr>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4032CAF6">
      <w:pPr>
        <w:pStyle w:val="11"/>
        <w:spacing w:line="400" w:lineRule="exact"/>
        <w:ind w:firstLine="480" w:firstLineChars="200"/>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三、承诺函</w:t>
      </w:r>
    </w:p>
    <w:p w14:paraId="53F11706">
      <w:pPr>
        <w:pStyle w:val="11"/>
        <w:spacing w:line="400" w:lineRule="exact"/>
        <w:ind w:firstLine="480" w:firstLineChars="200"/>
        <w:rPr>
          <w:rFonts w:ascii="方正小标宋_GBK" w:hAnsi="方正小标宋_GBK" w:eastAsia="方正小标宋_GBK" w:cs="方正小标宋_GBK"/>
          <w:bCs/>
          <w:sz w:val="24"/>
          <w:szCs w:val="24"/>
        </w:rPr>
      </w:pPr>
    </w:p>
    <w:p w14:paraId="15C3A45D">
      <w:pPr>
        <w:widowControl/>
        <w:spacing w:line="312" w:lineRule="auto"/>
        <w:jc w:val="left"/>
        <w:rPr>
          <w:rFonts w:ascii="宋体" w:hAnsi="宋体" w:eastAsia="宋体"/>
          <w:sz w:val="24"/>
        </w:rPr>
      </w:pPr>
      <w:r>
        <w:rPr>
          <w:rFonts w:hint="eastAsia" w:ascii="宋体" w:hAnsi="宋体" w:eastAsia="宋体"/>
          <w:sz w:val="24"/>
        </w:rPr>
        <w:t>四川铁道职业学院工会委员会：</w:t>
      </w:r>
    </w:p>
    <w:p w14:paraId="365FF369">
      <w:pPr>
        <w:spacing w:line="312" w:lineRule="auto"/>
        <w:ind w:firstLine="480" w:firstLineChars="200"/>
        <w:jc w:val="left"/>
        <w:rPr>
          <w:rFonts w:ascii="宋体" w:hAnsi="宋体" w:eastAsia="宋体"/>
          <w:sz w:val="24"/>
        </w:rPr>
      </w:pPr>
      <w:r>
        <w:rPr>
          <w:rFonts w:hint="eastAsia" w:ascii="宋体" w:hAnsi="宋体" w:eastAsia="宋体"/>
          <w:sz w:val="24"/>
        </w:rPr>
        <w:t>我方全面研究了“2026年国家法定节日慰问采购项目”比选文件，决定参加贵单位组织的本项目比选采购。</w:t>
      </w:r>
    </w:p>
    <w:p w14:paraId="6A0FE94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45995C8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1CD1B58D">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49D5D7FE">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311AE08C">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58B31837">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2CE82B0E">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28C690D0">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03B1C83">
      <w:pPr>
        <w:widowControl/>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30AC1E41">
      <w:pPr>
        <w:widowControl/>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09994ADC">
      <w:pPr>
        <w:widowControl/>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2DF3767D">
      <w:pPr>
        <w:widowControl/>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61F73911">
      <w:pPr>
        <w:widowControl/>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F0DAF11">
      <w:pPr>
        <w:widowControl/>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70AB2511">
      <w:pPr>
        <w:widowControl/>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23DEBE15">
      <w:pPr>
        <w:widowControl/>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B62B130">
      <w:pPr>
        <w:widowControl/>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34DEC1F0">
      <w:pPr>
        <w:widowControl/>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3F3D5EE2">
      <w:pPr>
        <w:widowControl/>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474D5E9A">
      <w:pPr>
        <w:widowControl/>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787849E0">
      <w:pPr>
        <w:widowControl/>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18F900E5">
      <w:pPr>
        <w:widowControl/>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71EE8AB2">
      <w:pPr>
        <w:widowControl/>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2FA9E984">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7A07B5A">
      <w:pPr>
        <w:widowControl/>
        <w:spacing w:line="312" w:lineRule="auto"/>
        <w:ind w:firstLine="480" w:firstLineChars="200"/>
        <w:jc w:val="left"/>
        <w:rPr>
          <w:rFonts w:ascii="宋体" w:hAnsi="宋体" w:eastAsia="宋体"/>
          <w:sz w:val="24"/>
        </w:rPr>
      </w:pPr>
    </w:p>
    <w:p w14:paraId="2615F8F7">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59F97E2">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002D21D0">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527A0464">
      <w:pPr>
        <w:rPr>
          <w:rFonts w:ascii="宋体" w:hAnsi="宋体" w:eastAsia="宋体"/>
        </w:rPr>
      </w:pPr>
      <w:r>
        <w:rPr>
          <w:rFonts w:ascii="宋体" w:hAnsi="宋体" w:eastAsia="宋体"/>
        </w:rPr>
        <w:br w:type="page"/>
      </w:r>
    </w:p>
    <w:p w14:paraId="4207DCE9">
      <w:pPr>
        <w:pStyle w:val="11"/>
        <w:spacing w:line="400" w:lineRule="exact"/>
        <w:ind w:firstLine="480" w:firstLineChars="200"/>
        <w:rPr>
          <w:rFonts w:ascii="方正小标宋_GBK" w:hAnsi="方正小标宋_GBK" w:eastAsia="方正小标宋_GBK" w:cs="方正小标宋_GBK"/>
          <w:bCs/>
          <w:sz w:val="24"/>
          <w:szCs w:val="24"/>
        </w:rPr>
      </w:pPr>
      <w:bookmarkStart w:id="29" w:name="_Toc217446088"/>
      <w:r>
        <w:rPr>
          <w:rFonts w:hint="eastAsia" w:ascii="方正小标宋_GBK" w:hAnsi="方正小标宋_GBK" w:eastAsia="方正小标宋_GBK" w:cs="方正小标宋_GBK"/>
          <w:bCs/>
          <w:sz w:val="24"/>
          <w:szCs w:val="24"/>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4CB3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DFE25EA">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3E5CB610">
            <w:pPr>
              <w:autoSpaceDE w:val="0"/>
              <w:autoSpaceDN w:val="0"/>
              <w:adjustRightInd w:val="0"/>
              <w:jc w:val="center"/>
              <w:rPr>
                <w:rFonts w:ascii="宋体" w:hAnsi="宋体" w:eastAsia="宋体"/>
                <w:szCs w:val="21"/>
              </w:rPr>
            </w:pPr>
          </w:p>
        </w:tc>
      </w:tr>
      <w:tr w14:paraId="098B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D4D2B44">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4A8F879">
            <w:pPr>
              <w:autoSpaceDE w:val="0"/>
              <w:autoSpaceDN w:val="0"/>
              <w:adjustRightInd w:val="0"/>
              <w:jc w:val="center"/>
              <w:rPr>
                <w:rFonts w:ascii="宋体" w:hAnsi="宋体" w:eastAsia="宋体"/>
                <w:szCs w:val="21"/>
              </w:rPr>
            </w:pPr>
          </w:p>
        </w:tc>
        <w:tc>
          <w:tcPr>
            <w:tcW w:w="1325" w:type="dxa"/>
            <w:vAlign w:val="center"/>
          </w:tcPr>
          <w:p w14:paraId="6EF06D2C">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2909D7C3">
            <w:pPr>
              <w:autoSpaceDE w:val="0"/>
              <w:autoSpaceDN w:val="0"/>
              <w:adjustRightInd w:val="0"/>
              <w:jc w:val="center"/>
              <w:rPr>
                <w:rFonts w:ascii="宋体" w:hAnsi="宋体" w:eastAsia="宋体"/>
                <w:szCs w:val="21"/>
              </w:rPr>
            </w:pPr>
          </w:p>
        </w:tc>
      </w:tr>
      <w:tr w14:paraId="6B89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229D35CA">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1005E93C">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79A0FDD6">
            <w:pPr>
              <w:autoSpaceDE w:val="0"/>
              <w:autoSpaceDN w:val="0"/>
              <w:adjustRightInd w:val="0"/>
              <w:jc w:val="center"/>
              <w:rPr>
                <w:rFonts w:ascii="宋体" w:hAnsi="宋体" w:eastAsia="宋体"/>
                <w:szCs w:val="21"/>
              </w:rPr>
            </w:pPr>
          </w:p>
        </w:tc>
        <w:tc>
          <w:tcPr>
            <w:tcW w:w="1332" w:type="dxa"/>
            <w:gridSpan w:val="2"/>
            <w:vAlign w:val="center"/>
          </w:tcPr>
          <w:p w14:paraId="5D64BF89">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5650FFFB">
            <w:pPr>
              <w:autoSpaceDE w:val="0"/>
              <w:autoSpaceDN w:val="0"/>
              <w:adjustRightInd w:val="0"/>
              <w:jc w:val="center"/>
              <w:rPr>
                <w:rFonts w:ascii="宋体" w:hAnsi="宋体" w:eastAsia="宋体"/>
                <w:szCs w:val="21"/>
              </w:rPr>
            </w:pPr>
          </w:p>
        </w:tc>
      </w:tr>
      <w:tr w14:paraId="07AE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4078C3E2">
            <w:pPr>
              <w:autoSpaceDE w:val="0"/>
              <w:autoSpaceDN w:val="0"/>
              <w:adjustRightInd w:val="0"/>
              <w:jc w:val="center"/>
              <w:rPr>
                <w:rFonts w:ascii="宋体" w:hAnsi="宋体" w:eastAsia="宋体"/>
                <w:szCs w:val="21"/>
              </w:rPr>
            </w:pPr>
          </w:p>
        </w:tc>
        <w:tc>
          <w:tcPr>
            <w:tcW w:w="925" w:type="dxa"/>
            <w:gridSpan w:val="2"/>
            <w:vAlign w:val="center"/>
          </w:tcPr>
          <w:p w14:paraId="07AD5131">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7CAC1681">
            <w:pPr>
              <w:autoSpaceDE w:val="0"/>
              <w:autoSpaceDN w:val="0"/>
              <w:adjustRightInd w:val="0"/>
              <w:jc w:val="center"/>
              <w:rPr>
                <w:rFonts w:ascii="宋体" w:hAnsi="宋体" w:eastAsia="宋体"/>
                <w:szCs w:val="21"/>
              </w:rPr>
            </w:pPr>
          </w:p>
        </w:tc>
        <w:tc>
          <w:tcPr>
            <w:tcW w:w="1332" w:type="dxa"/>
            <w:gridSpan w:val="2"/>
            <w:vAlign w:val="center"/>
          </w:tcPr>
          <w:p w14:paraId="6E77E0FE">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40D71B71">
            <w:pPr>
              <w:autoSpaceDE w:val="0"/>
              <w:autoSpaceDN w:val="0"/>
              <w:adjustRightInd w:val="0"/>
              <w:jc w:val="center"/>
              <w:rPr>
                <w:rFonts w:ascii="宋体" w:hAnsi="宋体" w:eastAsia="宋体"/>
                <w:szCs w:val="21"/>
              </w:rPr>
            </w:pPr>
          </w:p>
        </w:tc>
      </w:tr>
      <w:tr w14:paraId="0AB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65FE115">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66F0104E">
            <w:pPr>
              <w:autoSpaceDE w:val="0"/>
              <w:autoSpaceDN w:val="0"/>
              <w:adjustRightInd w:val="0"/>
              <w:jc w:val="center"/>
              <w:rPr>
                <w:rFonts w:ascii="宋体" w:hAnsi="宋体" w:eastAsia="宋体"/>
                <w:szCs w:val="21"/>
              </w:rPr>
            </w:pPr>
          </w:p>
        </w:tc>
      </w:tr>
      <w:tr w14:paraId="1AC0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9FAD4C4">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06F276D5">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454391C">
            <w:pPr>
              <w:autoSpaceDE w:val="0"/>
              <w:autoSpaceDN w:val="0"/>
              <w:adjustRightInd w:val="0"/>
              <w:jc w:val="center"/>
              <w:rPr>
                <w:rFonts w:ascii="宋体" w:hAnsi="宋体" w:eastAsia="宋体"/>
                <w:szCs w:val="21"/>
              </w:rPr>
            </w:pPr>
          </w:p>
        </w:tc>
        <w:tc>
          <w:tcPr>
            <w:tcW w:w="1255" w:type="dxa"/>
            <w:vAlign w:val="center"/>
          </w:tcPr>
          <w:p w14:paraId="7849BC1A">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48C0127A">
            <w:pPr>
              <w:autoSpaceDE w:val="0"/>
              <w:autoSpaceDN w:val="0"/>
              <w:adjustRightInd w:val="0"/>
              <w:jc w:val="center"/>
              <w:rPr>
                <w:rFonts w:ascii="宋体" w:hAnsi="宋体" w:eastAsia="宋体"/>
                <w:szCs w:val="21"/>
              </w:rPr>
            </w:pPr>
          </w:p>
        </w:tc>
        <w:tc>
          <w:tcPr>
            <w:tcW w:w="1178" w:type="dxa"/>
            <w:gridSpan w:val="2"/>
            <w:vAlign w:val="center"/>
          </w:tcPr>
          <w:p w14:paraId="343811DB">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6BA672AE">
            <w:pPr>
              <w:autoSpaceDE w:val="0"/>
              <w:autoSpaceDN w:val="0"/>
              <w:adjustRightInd w:val="0"/>
              <w:jc w:val="center"/>
              <w:rPr>
                <w:rFonts w:ascii="宋体" w:hAnsi="宋体" w:eastAsia="宋体"/>
                <w:b/>
                <w:bCs/>
                <w:szCs w:val="21"/>
              </w:rPr>
            </w:pPr>
          </w:p>
        </w:tc>
      </w:tr>
      <w:tr w14:paraId="55F6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74EC119">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1D02EEE7">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C3742A7">
            <w:pPr>
              <w:autoSpaceDE w:val="0"/>
              <w:autoSpaceDN w:val="0"/>
              <w:adjustRightInd w:val="0"/>
              <w:jc w:val="center"/>
              <w:rPr>
                <w:rFonts w:ascii="宋体" w:hAnsi="宋体" w:eastAsia="宋体"/>
                <w:szCs w:val="21"/>
              </w:rPr>
            </w:pPr>
          </w:p>
        </w:tc>
        <w:tc>
          <w:tcPr>
            <w:tcW w:w="1255" w:type="dxa"/>
            <w:vAlign w:val="center"/>
          </w:tcPr>
          <w:p w14:paraId="3A8271A8">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4FEEB2C9">
            <w:pPr>
              <w:autoSpaceDE w:val="0"/>
              <w:autoSpaceDN w:val="0"/>
              <w:adjustRightInd w:val="0"/>
              <w:jc w:val="center"/>
              <w:rPr>
                <w:rFonts w:ascii="宋体" w:hAnsi="宋体" w:eastAsia="宋体"/>
                <w:szCs w:val="21"/>
              </w:rPr>
            </w:pPr>
          </w:p>
        </w:tc>
        <w:tc>
          <w:tcPr>
            <w:tcW w:w="1178" w:type="dxa"/>
            <w:gridSpan w:val="2"/>
            <w:vAlign w:val="center"/>
          </w:tcPr>
          <w:p w14:paraId="363702B5">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250B8893">
            <w:pPr>
              <w:autoSpaceDE w:val="0"/>
              <w:autoSpaceDN w:val="0"/>
              <w:adjustRightInd w:val="0"/>
              <w:jc w:val="center"/>
              <w:rPr>
                <w:rFonts w:ascii="宋体" w:hAnsi="宋体" w:eastAsia="宋体"/>
                <w:b/>
                <w:bCs/>
                <w:szCs w:val="21"/>
              </w:rPr>
            </w:pPr>
          </w:p>
        </w:tc>
      </w:tr>
      <w:tr w14:paraId="4EE7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F51E932">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6A8D327">
            <w:pPr>
              <w:autoSpaceDE w:val="0"/>
              <w:autoSpaceDN w:val="0"/>
              <w:adjustRightInd w:val="0"/>
              <w:jc w:val="center"/>
              <w:rPr>
                <w:rFonts w:ascii="宋体" w:hAnsi="宋体" w:eastAsia="宋体"/>
                <w:szCs w:val="21"/>
              </w:rPr>
            </w:pPr>
          </w:p>
        </w:tc>
        <w:tc>
          <w:tcPr>
            <w:tcW w:w="4841" w:type="dxa"/>
            <w:gridSpan w:val="6"/>
            <w:vAlign w:val="center"/>
          </w:tcPr>
          <w:p w14:paraId="70E916E5">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4F02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939F17E">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291C2785">
            <w:pPr>
              <w:autoSpaceDE w:val="0"/>
              <w:autoSpaceDN w:val="0"/>
              <w:adjustRightInd w:val="0"/>
              <w:jc w:val="center"/>
              <w:rPr>
                <w:rFonts w:ascii="宋体" w:hAnsi="宋体" w:eastAsia="宋体"/>
                <w:szCs w:val="21"/>
              </w:rPr>
            </w:pPr>
          </w:p>
        </w:tc>
        <w:tc>
          <w:tcPr>
            <w:tcW w:w="1255" w:type="dxa"/>
            <w:vMerge w:val="restart"/>
            <w:vAlign w:val="center"/>
          </w:tcPr>
          <w:p w14:paraId="6A3C83FA">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3B42DBFB">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1F56056F">
            <w:pPr>
              <w:autoSpaceDE w:val="0"/>
              <w:autoSpaceDN w:val="0"/>
              <w:adjustRightInd w:val="0"/>
              <w:jc w:val="center"/>
              <w:rPr>
                <w:rFonts w:ascii="宋体" w:hAnsi="宋体" w:eastAsia="宋体"/>
                <w:b/>
                <w:bCs/>
                <w:szCs w:val="21"/>
              </w:rPr>
            </w:pPr>
          </w:p>
        </w:tc>
      </w:tr>
      <w:tr w14:paraId="4BEE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EF28AD0">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15E65E9B">
            <w:pPr>
              <w:autoSpaceDE w:val="0"/>
              <w:autoSpaceDN w:val="0"/>
              <w:adjustRightInd w:val="0"/>
              <w:jc w:val="center"/>
              <w:rPr>
                <w:rFonts w:ascii="宋体" w:hAnsi="宋体" w:eastAsia="宋体"/>
                <w:szCs w:val="21"/>
              </w:rPr>
            </w:pPr>
          </w:p>
        </w:tc>
        <w:tc>
          <w:tcPr>
            <w:tcW w:w="1255" w:type="dxa"/>
            <w:vMerge w:val="continue"/>
            <w:vAlign w:val="center"/>
          </w:tcPr>
          <w:p w14:paraId="39C684B9">
            <w:pPr>
              <w:autoSpaceDE w:val="0"/>
              <w:autoSpaceDN w:val="0"/>
              <w:adjustRightInd w:val="0"/>
              <w:jc w:val="center"/>
              <w:rPr>
                <w:rFonts w:ascii="宋体" w:hAnsi="宋体" w:eastAsia="宋体"/>
                <w:szCs w:val="21"/>
              </w:rPr>
            </w:pPr>
          </w:p>
        </w:tc>
        <w:tc>
          <w:tcPr>
            <w:tcW w:w="1493" w:type="dxa"/>
            <w:gridSpan w:val="3"/>
            <w:vAlign w:val="center"/>
          </w:tcPr>
          <w:p w14:paraId="6A307956">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360BF264">
            <w:pPr>
              <w:autoSpaceDE w:val="0"/>
              <w:autoSpaceDN w:val="0"/>
              <w:adjustRightInd w:val="0"/>
              <w:jc w:val="center"/>
              <w:rPr>
                <w:rFonts w:ascii="宋体" w:hAnsi="宋体" w:eastAsia="宋体"/>
                <w:b/>
                <w:bCs/>
                <w:szCs w:val="21"/>
              </w:rPr>
            </w:pPr>
          </w:p>
        </w:tc>
      </w:tr>
      <w:tr w14:paraId="2D8D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50FC23F">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FB2DCB2">
            <w:pPr>
              <w:autoSpaceDE w:val="0"/>
              <w:autoSpaceDN w:val="0"/>
              <w:adjustRightInd w:val="0"/>
              <w:jc w:val="center"/>
              <w:rPr>
                <w:rFonts w:ascii="宋体" w:hAnsi="宋体" w:eastAsia="宋体"/>
                <w:szCs w:val="21"/>
              </w:rPr>
            </w:pPr>
          </w:p>
        </w:tc>
        <w:tc>
          <w:tcPr>
            <w:tcW w:w="1255" w:type="dxa"/>
            <w:vMerge w:val="continue"/>
            <w:vAlign w:val="center"/>
          </w:tcPr>
          <w:p w14:paraId="2BB1B013">
            <w:pPr>
              <w:autoSpaceDE w:val="0"/>
              <w:autoSpaceDN w:val="0"/>
              <w:adjustRightInd w:val="0"/>
              <w:jc w:val="center"/>
              <w:rPr>
                <w:rFonts w:ascii="宋体" w:hAnsi="宋体" w:eastAsia="宋体"/>
                <w:szCs w:val="21"/>
              </w:rPr>
            </w:pPr>
          </w:p>
        </w:tc>
        <w:tc>
          <w:tcPr>
            <w:tcW w:w="1493" w:type="dxa"/>
            <w:gridSpan w:val="3"/>
            <w:vAlign w:val="center"/>
          </w:tcPr>
          <w:p w14:paraId="153D7104">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0CBF56BB">
            <w:pPr>
              <w:autoSpaceDE w:val="0"/>
              <w:autoSpaceDN w:val="0"/>
              <w:adjustRightInd w:val="0"/>
              <w:jc w:val="center"/>
              <w:rPr>
                <w:rFonts w:ascii="宋体" w:hAnsi="宋体" w:eastAsia="宋体"/>
                <w:b/>
                <w:bCs/>
                <w:szCs w:val="21"/>
              </w:rPr>
            </w:pPr>
          </w:p>
        </w:tc>
      </w:tr>
      <w:tr w14:paraId="740C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41F0BE0">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0FCF49C1">
            <w:pPr>
              <w:autoSpaceDE w:val="0"/>
              <w:autoSpaceDN w:val="0"/>
              <w:adjustRightInd w:val="0"/>
              <w:jc w:val="center"/>
              <w:rPr>
                <w:rFonts w:ascii="宋体" w:hAnsi="宋体" w:eastAsia="宋体"/>
                <w:szCs w:val="21"/>
              </w:rPr>
            </w:pPr>
          </w:p>
        </w:tc>
        <w:tc>
          <w:tcPr>
            <w:tcW w:w="1255" w:type="dxa"/>
            <w:vMerge w:val="continue"/>
            <w:vAlign w:val="center"/>
          </w:tcPr>
          <w:p w14:paraId="54A55E53">
            <w:pPr>
              <w:autoSpaceDE w:val="0"/>
              <w:autoSpaceDN w:val="0"/>
              <w:adjustRightInd w:val="0"/>
              <w:jc w:val="center"/>
              <w:rPr>
                <w:rFonts w:ascii="宋体" w:hAnsi="宋体" w:eastAsia="宋体"/>
                <w:szCs w:val="21"/>
              </w:rPr>
            </w:pPr>
          </w:p>
        </w:tc>
        <w:tc>
          <w:tcPr>
            <w:tcW w:w="1493" w:type="dxa"/>
            <w:gridSpan w:val="3"/>
            <w:vAlign w:val="center"/>
          </w:tcPr>
          <w:p w14:paraId="3C89E991">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2C5809D8">
            <w:pPr>
              <w:autoSpaceDE w:val="0"/>
              <w:autoSpaceDN w:val="0"/>
              <w:adjustRightInd w:val="0"/>
              <w:jc w:val="center"/>
              <w:rPr>
                <w:rFonts w:ascii="宋体" w:hAnsi="宋体" w:eastAsia="宋体"/>
                <w:b/>
                <w:bCs/>
                <w:szCs w:val="21"/>
              </w:rPr>
            </w:pPr>
          </w:p>
        </w:tc>
      </w:tr>
      <w:tr w14:paraId="25F1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C396C8C">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47F63E90">
            <w:pPr>
              <w:autoSpaceDE w:val="0"/>
              <w:autoSpaceDN w:val="0"/>
              <w:adjustRightInd w:val="0"/>
              <w:jc w:val="center"/>
              <w:rPr>
                <w:rFonts w:ascii="宋体" w:hAnsi="宋体" w:eastAsia="宋体"/>
                <w:szCs w:val="21"/>
              </w:rPr>
            </w:pPr>
          </w:p>
        </w:tc>
        <w:tc>
          <w:tcPr>
            <w:tcW w:w="1255" w:type="dxa"/>
            <w:vMerge w:val="continue"/>
            <w:vAlign w:val="center"/>
          </w:tcPr>
          <w:p w14:paraId="5747C005">
            <w:pPr>
              <w:autoSpaceDE w:val="0"/>
              <w:autoSpaceDN w:val="0"/>
              <w:adjustRightInd w:val="0"/>
              <w:jc w:val="center"/>
              <w:rPr>
                <w:rFonts w:ascii="宋体" w:hAnsi="宋体" w:eastAsia="宋体"/>
                <w:szCs w:val="21"/>
              </w:rPr>
            </w:pPr>
          </w:p>
        </w:tc>
        <w:tc>
          <w:tcPr>
            <w:tcW w:w="1493" w:type="dxa"/>
            <w:gridSpan w:val="3"/>
            <w:vAlign w:val="center"/>
          </w:tcPr>
          <w:p w14:paraId="4460869D">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3476E647">
            <w:pPr>
              <w:autoSpaceDE w:val="0"/>
              <w:autoSpaceDN w:val="0"/>
              <w:adjustRightInd w:val="0"/>
              <w:jc w:val="center"/>
              <w:rPr>
                <w:rFonts w:ascii="宋体" w:hAnsi="宋体" w:eastAsia="宋体"/>
                <w:b/>
                <w:bCs/>
                <w:szCs w:val="21"/>
              </w:rPr>
            </w:pPr>
          </w:p>
        </w:tc>
      </w:tr>
      <w:tr w14:paraId="7066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3BF7095D">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33C314C2">
            <w:pPr>
              <w:autoSpaceDE w:val="0"/>
              <w:autoSpaceDN w:val="0"/>
              <w:adjustRightInd w:val="0"/>
              <w:rPr>
                <w:rFonts w:ascii="宋体" w:hAnsi="宋体" w:eastAsia="宋体"/>
                <w:b/>
                <w:bCs/>
                <w:szCs w:val="21"/>
              </w:rPr>
            </w:pPr>
          </w:p>
        </w:tc>
      </w:tr>
      <w:tr w14:paraId="21E4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6CF8CB58">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0A245C14">
            <w:pPr>
              <w:autoSpaceDE w:val="0"/>
              <w:autoSpaceDN w:val="0"/>
              <w:adjustRightInd w:val="0"/>
              <w:jc w:val="left"/>
              <w:rPr>
                <w:rFonts w:ascii="宋体" w:hAnsi="宋体" w:eastAsia="宋体"/>
                <w:szCs w:val="21"/>
              </w:rPr>
            </w:pPr>
          </w:p>
        </w:tc>
      </w:tr>
    </w:tbl>
    <w:p w14:paraId="5D69CF38">
      <w:pPr>
        <w:adjustRightInd w:val="0"/>
        <w:spacing w:line="400" w:lineRule="exact"/>
        <w:ind w:firstLine="420" w:firstLineChars="175"/>
        <w:jc w:val="left"/>
        <w:rPr>
          <w:rFonts w:ascii="宋体" w:hAnsi="宋体" w:eastAsia="宋体"/>
          <w:sz w:val="24"/>
        </w:rPr>
      </w:pPr>
    </w:p>
    <w:p w14:paraId="52EAD959">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784651A">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20C93118">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0D64E88E">
      <w:pPr>
        <w:rPr>
          <w:rFonts w:ascii="宋体" w:hAnsi="宋体" w:eastAsia="宋体"/>
        </w:rPr>
      </w:pPr>
      <w:r>
        <w:rPr>
          <w:rFonts w:ascii="宋体" w:hAnsi="宋体" w:eastAsia="宋体"/>
        </w:rPr>
        <w:br w:type="page"/>
      </w:r>
    </w:p>
    <w:p w14:paraId="34968EFF">
      <w:pPr>
        <w:pStyle w:val="11"/>
        <w:spacing w:line="400" w:lineRule="exact"/>
        <w:ind w:firstLine="480" w:firstLineChars="200"/>
        <w:rPr>
          <w:rFonts w:ascii="方正小标宋_GBK" w:hAnsi="方正小标宋_GBK" w:eastAsia="方正小标宋_GBK" w:cs="方正小标宋_GBK"/>
          <w:bCs/>
          <w:sz w:val="24"/>
          <w:szCs w:val="24"/>
        </w:rPr>
      </w:pPr>
      <w:bookmarkStart w:id="30" w:name="_Toc217446089"/>
      <w:r>
        <w:rPr>
          <w:rFonts w:hint="eastAsia" w:ascii="方正小标宋_GBK" w:hAnsi="方正小标宋_GBK" w:eastAsia="方正小标宋_GBK" w:cs="方正小标宋_GBK"/>
          <w:bCs/>
          <w:sz w:val="24"/>
          <w:szCs w:val="24"/>
        </w:rPr>
        <w:t>五、申请人类似项目业绩一览表</w:t>
      </w:r>
      <w:bookmarkEnd w:id="30"/>
    </w:p>
    <w:p w14:paraId="7C720C61">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24ECF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20A10ACA">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104B3AAC">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6C944D47">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0F3D292D">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64B327F">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2CAABE03">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2E3CB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BF05DF0">
            <w:pPr>
              <w:spacing w:line="400" w:lineRule="exact"/>
              <w:jc w:val="center"/>
              <w:rPr>
                <w:rFonts w:ascii="宋体" w:hAnsi="宋体" w:eastAsia="宋体" w:cs="Arial"/>
              </w:rPr>
            </w:pPr>
          </w:p>
        </w:tc>
        <w:tc>
          <w:tcPr>
            <w:tcW w:w="1681" w:type="dxa"/>
            <w:vAlign w:val="center"/>
          </w:tcPr>
          <w:p w14:paraId="478C134F">
            <w:pPr>
              <w:spacing w:line="400" w:lineRule="exact"/>
              <w:jc w:val="center"/>
              <w:rPr>
                <w:rFonts w:ascii="宋体" w:hAnsi="宋体" w:eastAsia="宋体" w:cs="Arial"/>
              </w:rPr>
            </w:pPr>
          </w:p>
        </w:tc>
        <w:tc>
          <w:tcPr>
            <w:tcW w:w="1541" w:type="dxa"/>
            <w:vAlign w:val="center"/>
          </w:tcPr>
          <w:p w14:paraId="102CC1EA">
            <w:pPr>
              <w:spacing w:line="400" w:lineRule="exact"/>
              <w:jc w:val="center"/>
              <w:rPr>
                <w:rFonts w:ascii="宋体" w:hAnsi="宋体" w:eastAsia="宋体" w:cs="Arial"/>
              </w:rPr>
            </w:pPr>
          </w:p>
        </w:tc>
        <w:tc>
          <w:tcPr>
            <w:tcW w:w="1519" w:type="dxa"/>
            <w:vAlign w:val="center"/>
          </w:tcPr>
          <w:p w14:paraId="02D3CB80">
            <w:pPr>
              <w:spacing w:line="400" w:lineRule="exact"/>
              <w:jc w:val="center"/>
              <w:rPr>
                <w:rFonts w:ascii="宋体" w:hAnsi="宋体" w:eastAsia="宋体" w:cs="Arial"/>
              </w:rPr>
            </w:pPr>
          </w:p>
        </w:tc>
        <w:tc>
          <w:tcPr>
            <w:tcW w:w="1559" w:type="dxa"/>
            <w:vAlign w:val="center"/>
          </w:tcPr>
          <w:p w14:paraId="1F09D313">
            <w:pPr>
              <w:spacing w:line="400" w:lineRule="exact"/>
              <w:jc w:val="center"/>
              <w:rPr>
                <w:rFonts w:ascii="宋体" w:hAnsi="宋体" w:eastAsia="宋体" w:cs="Arial"/>
              </w:rPr>
            </w:pPr>
          </w:p>
        </w:tc>
        <w:tc>
          <w:tcPr>
            <w:tcW w:w="1272" w:type="dxa"/>
            <w:tcBorders>
              <w:left w:val="single" w:color="auto" w:sz="4" w:space="0"/>
            </w:tcBorders>
            <w:vAlign w:val="center"/>
          </w:tcPr>
          <w:p w14:paraId="091FCB9D">
            <w:pPr>
              <w:spacing w:line="400" w:lineRule="exact"/>
              <w:jc w:val="center"/>
              <w:rPr>
                <w:rFonts w:ascii="宋体" w:hAnsi="宋体" w:eastAsia="宋体" w:cs="Arial"/>
              </w:rPr>
            </w:pPr>
          </w:p>
        </w:tc>
      </w:tr>
      <w:tr w14:paraId="6BCC6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2A121E5">
            <w:pPr>
              <w:spacing w:line="400" w:lineRule="exact"/>
              <w:jc w:val="center"/>
              <w:rPr>
                <w:rFonts w:ascii="宋体" w:hAnsi="宋体" w:eastAsia="宋体" w:cs="Arial"/>
              </w:rPr>
            </w:pPr>
          </w:p>
        </w:tc>
        <w:tc>
          <w:tcPr>
            <w:tcW w:w="1681" w:type="dxa"/>
            <w:vAlign w:val="center"/>
          </w:tcPr>
          <w:p w14:paraId="30FED5D5">
            <w:pPr>
              <w:spacing w:line="400" w:lineRule="exact"/>
              <w:jc w:val="center"/>
              <w:rPr>
                <w:rFonts w:ascii="宋体" w:hAnsi="宋体" w:eastAsia="宋体" w:cs="Arial"/>
              </w:rPr>
            </w:pPr>
          </w:p>
        </w:tc>
        <w:tc>
          <w:tcPr>
            <w:tcW w:w="1541" w:type="dxa"/>
            <w:vAlign w:val="center"/>
          </w:tcPr>
          <w:p w14:paraId="14B97BF4">
            <w:pPr>
              <w:spacing w:line="400" w:lineRule="exact"/>
              <w:jc w:val="center"/>
              <w:rPr>
                <w:rFonts w:ascii="宋体" w:hAnsi="宋体" w:eastAsia="宋体" w:cs="Arial"/>
              </w:rPr>
            </w:pPr>
          </w:p>
        </w:tc>
        <w:tc>
          <w:tcPr>
            <w:tcW w:w="1519" w:type="dxa"/>
            <w:vAlign w:val="center"/>
          </w:tcPr>
          <w:p w14:paraId="3481215B">
            <w:pPr>
              <w:spacing w:line="400" w:lineRule="exact"/>
              <w:jc w:val="center"/>
              <w:rPr>
                <w:rFonts w:ascii="宋体" w:hAnsi="宋体" w:eastAsia="宋体" w:cs="Arial"/>
              </w:rPr>
            </w:pPr>
          </w:p>
        </w:tc>
        <w:tc>
          <w:tcPr>
            <w:tcW w:w="1559" w:type="dxa"/>
            <w:vAlign w:val="center"/>
          </w:tcPr>
          <w:p w14:paraId="11BA9762">
            <w:pPr>
              <w:spacing w:line="400" w:lineRule="exact"/>
              <w:jc w:val="center"/>
              <w:rPr>
                <w:rFonts w:ascii="宋体" w:hAnsi="宋体" w:eastAsia="宋体" w:cs="Arial"/>
              </w:rPr>
            </w:pPr>
          </w:p>
        </w:tc>
        <w:tc>
          <w:tcPr>
            <w:tcW w:w="1272" w:type="dxa"/>
            <w:tcBorders>
              <w:left w:val="single" w:color="auto" w:sz="4" w:space="0"/>
            </w:tcBorders>
            <w:vAlign w:val="center"/>
          </w:tcPr>
          <w:p w14:paraId="048BDB00">
            <w:pPr>
              <w:spacing w:line="400" w:lineRule="exact"/>
              <w:jc w:val="center"/>
              <w:rPr>
                <w:rFonts w:ascii="宋体" w:hAnsi="宋体" w:eastAsia="宋体" w:cs="Arial"/>
              </w:rPr>
            </w:pPr>
          </w:p>
        </w:tc>
      </w:tr>
      <w:tr w14:paraId="57E27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93ACF47">
            <w:pPr>
              <w:spacing w:line="400" w:lineRule="exact"/>
              <w:jc w:val="center"/>
              <w:rPr>
                <w:rFonts w:ascii="宋体" w:hAnsi="宋体" w:eastAsia="宋体" w:cs="Arial"/>
              </w:rPr>
            </w:pPr>
          </w:p>
        </w:tc>
        <w:tc>
          <w:tcPr>
            <w:tcW w:w="1681" w:type="dxa"/>
            <w:vAlign w:val="center"/>
          </w:tcPr>
          <w:p w14:paraId="68DBF5AB">
            <w:pPr>
              <w:spacing w:line="400" w:lineRule="exact"/>
              <w:jc w:val="center"/>
              <w:rPr>
                <w:rFonts w:ascii="宋体" w:hAnsi="宋体" w:eastAsia="宋体" w:cs="Arial"/>
              </w:rPr>
            </w:pPr>
          </w:p>
        </w:tc>
        <w:tc>
          <w:tcPr>
            <w:tcW w:w="1541" w:type="dxa"/>
            <w:vAlign w:val="center"/>
          </w:tcPr>
          <w:p w14:paraId="5C75A71A">
            <w:pPr>
              <w:spacing w:line="400" w:lineRule="exact"/>
              <w:jc w:val="center"/>
              <w:rPr>
                <w:rFonts w:ascii="宋体" w:hAnsi="宋体" w:eastAsia="宋体" w:cs="Arial"/>
              </w:rPr>
            </w:pPr>
          </w:p>
        </w:tc>
        <w:tc>
          <w:tcPr>
            <w:tcW w:w="1519" w:type="dxa"/>
            <w:vAlign w:val="center"/>
          </w:tcPr>
          <w:p w14:paraId="09654A38">
            <w:pPr>
              <w:spacing w:line="400" w:lineRule="exact"/>
              <w:jc w:val="center"/>
              <w:rPr>
                <w:rFonts w:ascii="宋体" w:hAnsi="宋体" w:eastAsia="宋体" w:cs="Arial"/>
              </w:rPr>
            </w:pPr>
          </w:p>
        </w:tc>
        <w:tc>
          <w:tcPr>
            <w:tcW w:w="1559" w:type="dxa"/>
            <w:vAlign w:val="center"/>
          </w:tcPr>
          <w:p w14:paraId="0C40A0D0">
            <w:pPr>
              <w:spacing w:line="400" w:lineRule="exact"/>
              <w:jc w:val="center"/>
              <w:rPr>
                <w:rFonts w:ascii="宋体" w:hAnsi="宋体" w:eastAsia="宋体" w:cs="Arial"/>
              </w:rPr>
            </w:pPr>
          </w:p>
        </w:tc>
        <w:tc>
          <w:tcPr>
            <w:tcW w:w="1272" w:type="dxa"/>
            <w:tcBorders>
              <w:left w:val="single" w:color="auto" w:sz="4" w:space="0"/>
            </w:tcBorders>
            <w:vAlign w:val="center"/>
          </w:tcPr>
          <w:p w14:paraId="010FA1FE">
            <w:pPr>
              <w:spacing w:line="400" w:lineRule="exact"/>
              <w:jc w:val="center"/>
              <w:rPr>
                <w:rFonts w:ascii="宋体" w:hAnsi="宋体" w:eastAsia="宋体" w:cs="Arial"/>
              </w:rPr>
            </w:pPr>
          </w:p>
        </w:tc>
      </w:tr>
      <w:tr w14:paraId="24EEB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526BD87">
            <w:pPr>
              <w:spacing w:line="400" w:lineRule="exact"/>
              <w:jc w:val="center"/>
              <w:rPr>
                <w:rFonts w:ascii="宋体" w:hAnsi="宋体" w:eastAsia="宋体" w:cs="Arial"/>
              </w:rPr>
            </w:pPr>
          </w:p>
        </w:tc>
        <w:tc>
          <w:tcPr>
            <w:tcW w:w="1681" w:type="dxa"/>
            <w:tcBorders>
              <w:right w:val="single" w:color="auto" w:sz="4" w:space="0"/>
            </w:tcBorders>
            <w:vAlign w:val="center"/>
          </w:tcPr>
          <w:p w14:paraId="4C1871F6">
            <w:pPr>
              <w:spacing w:line="400" w:lineRule="exact"/>
              <w:jc w:val="center"/>
              <w:rPr>
                <w:rFonts w:ascii="宋体" w:hAnsi="宋体" w:eastAsia="宋体" w:cs="Arial"/>
              </w:rPr>
            </w:pPr>
          </w:p>
        </w:tc>
        <w:tc>
          <w:tcPr>
            <w:tcW w:w="1541" w:type="dxa"/>
            <w:tcBorders>
              <w:left w:val="single" w:color="auto" w:sz="4" w:space="0"/>
            </w:tcBorders>
            <w:vAlign w:val="center"/>
          </w:tcPr>
          <w:p w14:paraId="7D9F6301">
            <w:pPr>
              <w:spacing w:line="400" w:lineRule="exact"/>
              <w:jc w:val="center"/>
              <w:rPr>
                <w:rFonts w:ascii="宋体" w:hAnsi="宋体" w:eastAsia="宋体" w:cs="Arial"/>
              </w:rPr>
            </w:pPr>
          </w:p>
        </w:tc>
        <w:tc>
          <w:tcPr>
            <w:tcW w:w="1519" w:type="dxa"/>
            <w:vAlign w:val="center"/>
          </w:tcPr>
          <w:p w14:paraId="571DF6F4">
            <w:pPr>
              <w:spacing w:line="400" w:lineRule="exact"/>
              <w:jc w:val="center"/>
              <w:rPr>
                <w:rFonts w:ascii="宋体" w:hAnsi="宋体" w:eastAsia="宋体" w:cs="Arial"/>
              </w:rPr>
            </w:pPr>
          </w:p>
        </w:tc>
        <w:tc>
          <w:tcPr>
            <w:tcW w:w="1559" w:type="dxa"/>
            <w:vAlign w:val="center"/>
          </w:tcPr>
          <w:p w14:paraId="62554B2B">
            <w:pPr>
              <w:spacing w:line="400" w:lineRule="exact"/>
              <w:jc w:val="center"/>
              <w:rPr>
                <w:rFonts w:ascii="宋体" w:hAnsi="宋体" w:eastAsia="宋体" w:cs="Arial"/>
              </w:rPr>
            </w:pPr>
          </w:p>
        </w:tc>
        <w:tc>
          <w:tcPr>
            <w:tcW w:w="1272" w:type="dxa"/>
            <w:tcBorders>
              <w:left w:val="single" w:color="auto" w:sz="4" w:space="0"/>
            </w:tcBorders>
            <w:vAlign w:val="center"/>
          </w:tcPr>
          <w:p w14:paraId="64879851">
            <w:pPr>
              <w:spacing w:line="400" w:lineRule="exact"/>
              <w:jc w:val="center"/>
              <w:rPr>
                <w:rFonts w:ascii="宋体" w:hAnsi="宋体" w:eastAsia="宋体" w:cs="Arial"/>
              </w:rPr>
            </w:pPr>
          </w:p>
        </w:tc>
      </w:tr>
      <w:tr w14:paraId="5A60BC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A6871A9">
            <w:pPr>
              <w:spacing w:line="400" w:lineRule="exact"/>
              <w:jc w:val="center"/>
              <w:rPr>
                <w:rFonts w:ascii="宋体" w:hAnsi="宋体" w:eastAsia="宋体" w:cs="Arial"/>
              </w:rPr>
            </w:pPr>
          </w:p>
        </w:tc>
        <w:tc>
          <w:tcPr>
            <w:tcW w:w="1681" w:type="dxa"/>
            <w:tcBorders>
              <w:right w:val="single" w:color="auto" w:sz="4" w:space="0"/>
            </w:tcBorders>
            <w:vAlign w:val="center"/>
          </w:tcPr>
          <w:p w14:paraId="58B43791">
            <w:pPr>
              <w:spacing w:line="400" w:lineRule="exact"/>
              <w:jc w:val="center"/>
              <w:rPr>
                <w:rFonts w:ascii="宋体" w:hAnsi="宋体" w:eastAsia="宋体" w:cs="Arial"/>
              </w:rPr>
            </w:pPr>
          </w:p>
        </w:tc>
        <w:tc>
          <w:tcPr>
            <w:tcW w:w="1541" w:type="dxa"/>
            <w:tcBorders>
              <w:left w:val="single" w:color="auto" w:sz="4" w:space="0"/>
            </w:tcBorders>
            <w:vAlign w:val="center"/>
          </w:tcPr>
          <w:p w14:paraId="761558D1">
            <w:pPr>
              <w:spacing w:line="400" w:lineRule="exact"/>
              <w:jc w:val="center"/>
              <w:rPr>
                <w:rFonts w:ascii="宋体" w:hAnsi="宋体" w:eastAsia="宋体" w:cs="Arial"/>
              </w:rPr>
            </w:pPr>
          </w:p>
        </w:tc>
        <w:tc>
          <w:tcPr>
            <w:tcW w:w="1519" w:type="dxa"/>
            <w:vAlign w:val="center"/>
          </w:tcPr>
          <w:p w14:paraId="617E1621">
            <w:pPr>
              <w:spacing w:line="400" w:lineRule="exact"/>
              <w:jc w:val="center"/>
              <w:rPr>
                <w:rFonts w:ascii="宋体" w:hAnsi="宋体" w:eastAsia="宋体" w:cs="Arial"/>
              </w:rPr>
            </w:pPr>
          </w:p>
        </w:tc>
        <w:tc>
          <w:tcPr>
            <w:tcW w:w="1559" w:type="dxa"/>
            <w:vAlign w:val="center"/>
          </w:tcPr>
          <w:p w14:paraId="5D0F5E81">
            <w:pPr>
              <w:spacing w:line="400" w:lineRule="exact"/>
              <w:jc w:val="center"/>
              <w:rPr>
                <w:rFonts w:ascii="宋体" w:hAnsi="宋体" w:eastAsia="宋体" w:cs="Arial"/>
              </w:rPr>
            </w:pPr>
          </w:p>
        </w:tc>
        <w:tc>
          <w:tcPr>
            <w:tcW w:w="1272" w:type="dxa"/>
            <w:tcBorders>
              <w:left w:val="single" w:color="auto" w:sz="4" w:space="0"/>
            </w:tcBorders>
            <w:vAlign w:val="center"/>
          </w:tcPr>
          <w:p w14:paraId="6A20994D">
            <w:pPr>
              <w:spacing w:line="400" w:lineRule="exact"/>
              <w:jc w:val="center"/>
              <w:rPr>
                <w:rFonts w:ascii="宋体" w:hAnsi="宋体" w:eastAsia="宋体" w:cs="Arial"/>
              </w:rPr>
            </w:pPr>
          </w:p>
        </w:tc>
      </w:tr>
      <w:tr w14:paraId="32DC1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942038A">
            <w:pPr>
              <w:spacing w:line="400" w:lineRule="exact"/>
              <w:jc w:val="center"/>
              <w:rPr>
                <w:rFonts w:ascii="宋体" w:hAnsi="宋体" w:eastAsia="宋体" w:cs="Arial"/>
              </w:rPr>
            </w:pPr>
          </w:p>
        </w:tc>
        <w:tc>
          <w:tcPr>
            <w:tcW w:w="1681" w:type="dxa"/>
            <w:tcBorders>
              <w:right w:val="single" w:color="auto" w:sz="4" w:space="0"/>
            </w:tcBorders>
            <w:vAlign w:val="center"/>
          </w:tcPr>
          <w:p w14:paraId="30151D7A">
            <w:pPr>
              <w:spacing w:line="400" w:lineRule="exact"/>
              <w:jc w:val="center"/>
              <w:rPr>
                <w:rFonts w:ascii="宋体" w:hAnsi="宋体" w:eastAsia="宋体" w:cs="Arial"/>
              </w:rPr>
            </w:pPr>
          </w:p>
        </w:tc>
        <w:tc>
          <w:tcPr>
            <w:tcW w:w="1541" w:type="dxa"/>
            <w:tcBorders>
              <w:left w:val="single" w:color="auto" w:sz="4" w:space="0"/>
            </w:tcBorders>
            <w:vAlign w:val="center"/>
          </w:tcPr>
          <w:p w14:paraId="29F6C0F8">
            <w:pPr>
              <w:spacing w:line="400" w:lineRule="exact"/>
              <w:jc w:val="center"/>
              <w:rPr>
                <w:rFonts w:ascii="宋体" w:hAnsi="宋体" w:eastAsia="宋体" w:cs="Arial"/>
              </w:rPr>
            </w:pPr>
          </w:p>
        </w:tc>
        <w:tc>
          <w:tcPr>
            <w:tcW w:w="1519" w:type="dxa"/>
            <w:vAlign w:val="center"/>
          </w:tcPr>
          <w:p w14:paraId="79AE12FA">
            <w:pPr>
              <w:spacing w:line="400" w:lineRule="exact"/>
              <w:jc w:val="center"/>
              <w:rPr>
                <w:rFonts w:ascii="宋体" w:hAnsi="宋体" w:eastAsia="宋体" w:cs="Arial"/>
              </w:rPr>
            </w:pPr>
          </w:p>
        </w:tc>
        <w:tc>
          <w:tcPr>
            <w:tcW w:w="1559" w:type="dxa"/>
            <w:vAlign w:val="center"/>
          </w:tcPr>
          <w:p w14:paraId="666A3334">
            <w:pPr>
              <w:spacing w:line="400" w:lineRule="exact"/>
              <w:jc w:val="center"/>
              <w:rPr>
                <w:rFonts w:ascii="宋体" w:hAnsi="宋体" w:eastAsia="宋体" w:cs="Arial"/>
              </w:rPr>
            </w:pPr>
          </w:p>
        </w:tc>
        <w:tc>
          <w:tcPr>
            <w:tcW w:w="1272" w:type="dxa"/>
            <w:tcBorders>
              <w:left w:val="single" w:color="auto" w:sz="4" w:space="0"/>
            </w:tcBorders>
            <w:vAlign w:val="center"/>
          </w:tcPr>
          <w:p w14:paraId="2338B4D2">
            <w:pPr>
              <w:spacing w:line="400" w:lineRule="exact"/>
              <w:jc w:val="center"/>
              <w:rPr>
                <w:rFonts w:ascii="宋体" w:hAnsi="宋体" w:eastAsia="宋体" w:cs="Arial"/>
              </w:rPr>
            </w:pPr>
          </w:p>
        </w:tc>
      </w:tr>
      <w:tr w14:paraId="473CD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133FE8A">
            <w:pPr>
              <w:spacing w:line="400" w:lineRule="exact"/>
              <w:jc w:val="center"/>
              <w:rPr>
                <w:rFonts w:ascii="宋体" w:hAnsi="宋体" w:eastAsia="宋体" w:cs="Arial"/>
              </w:rPr>
            </w:pPr>
          </w:p>
        </w:tc>
        <w:tc>
          <w:tcPr>
            <w:tcW w:w="1681" w:type="dxa"/>
            <w:tcBorders>
              <w:right w:val="single" w:color="auto" w:sz="4" w:space="0"/>
            </w:tcBorders>
            <w:vAlign w:val="center"/>
          </w:tcPr>
          <w:p w14:paraId="1AA752BA">
            <w:pPr>
              <w:spacing w:line="400" w:lineRule="exact"/>
              <w:jc w:val="center"/>
              <w:rPr>
                <w:rFonts w:ascii="宋体" w:hAnsi="宋体" w:eastAsia="宋体" w:cs="Arial"/>
              </w:rPr>
            </w:pPr>
          </w:p>
        </w:tc>
        <w:tc>
          <w:tcPr>
            <w:tcW w:w="1541" w:type="dxa"/>
            <w:tcBorders>
              <w:left w:val="single" w:color="auto" w:sz="4" w:space="0"/>
            </w:tcBorders>
            <w:vAlign w:val="center"/>
          </w:tcPr>
          <w:p w14:paraId="30E2D9F8">
            <w:pPr>
              <w:spacing w:line="400" w:lineRule="exact"/>
              <w:jc w:val="center"/>
              <w:rPr>
                <w:rFonts w:ascii="宋体" w:hAnsi="宋体" w:eastAsia="宋体" w:cs="Arial"/>
              </w:rPr>
            </w:pPr>
          </w:p>
        </w:tc>
        <w:tc>
          <w:tcPr>
            <w:tcW w:w="1519" w:type="dxa"/>
            <w:vAlign w:val="center"/>
          </w:tcPr>
          <w:p w14:paraId="58020007">
            <w:pPr>
              <w:spacing w:line="400" w:lineRule="exact"/>
              <w:jc w:val="center"/>
              <w:rPr>
                <w:rFonts w:ascii="宋体" w:hAnsi="宋体" w:eastAsia="宋体" w:cs="Arial"/>
              </w:rPr>
            </w:pPr>
          </w:p>
        </w:tc>
        <w:tc>
          <w:tcPr>
            <w:tcW w:w="1559" w:type="dxa"/>
            <w:vAlign w:val="center"/>
          </w:tcPr>
          <w:p w14:paraId="26DDBB4B">
            <w:pPr>
              <w:spacing w:line="400" w:lineRule="exact"/>
              <w:jc w:val="center"/>
              <w:rPr>
                <w:rFonts w:ascii="宋体" w:hAnsi="宋体" w:eastAsia="宋体" w:cs="Arial"/>
              </w:rPr>
            </w:pPr>
          </w:p>
        </w:tc>
        <w:tc>
          <w:tcPr>
            <w:tcW w:w="1272" w:type="dxa"/>
            <w:tcBorders>
              <w:left w:val="single" w:color="auto" w:sz="4" w:space="0"/>
            </w:tcBorders>
            <w:vAlign w:val="center"/>
          </w:tcPr>
          <w:p w14:paraId="20FDE6EB">
            <w:pPr>
              <w:spacing w:line="400" w:lineRule="exact"/>
              <w:jc w:val="center"/>
              <w:rPr>
                <w:rFonts w:ascii="宋体" w:hAnsi="宋体" w:eastAsia="宋体" w:cs="Arial"/>
              </w:rPr>
            </w:pPr>
          </w:p>
        </w:tc>
      </w:tr>
      <w:tr w14:paraId="02A29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7FD84F7">
            <w:pPr>
              <w:spacing w:line="400" w:lineRule="exact"/>
              <w:jc w:val="center"/>
              <w:rPr>
                <w:rFonts w:ascii="宋体" w:hAnsi="宋体" w:eastAsia="宋体" w:cs="Arial"/>
              </w:rPr>
            </w:pPr>
          </w:p>
        </w:tc>
        <w:tc>
          <w:tcPr>
            <w:tcW w:w="1681" w:type="dxa"/>
            <w:tcBorders>
              <w:right w:val="single" w:color="auto" w:sz="4" w:space="0"/>
            </w:tcBorders>
            <w:vAlign w:val="center"/>
          </w:tcPr>
          <w:p w14:paraId="28FE58AB">
            <w:pPr>
              <w:spacing w:line="400" w:lineRule="exact"/>
              <w:jc w:val="center"/>
              <w:rPr>
                <w:rFonts w:ascii="宋体" w:hAnsi="宋体" w:eastAsia="宋体" w:cs="Arial"/>
              </w:rPr>
            </w:pPr>
          </w:p>
        </w:tc>
        <w:tc>
          <w:tcPr>
            <w:tcW w:w="1541" w:type="dxa"/>
            <w:tcBorders>
              <w:left w:val="single" w:color="auto" w:sz="4" w:space="0"/>
            </w:tcBorders>
            <w:vAlign w:val="center"/>
          </w:tcPr>
          <w:p w14:paraId="4F65E776">
            <w:pPr>
              <w:spacing w:line="400" w:lineRule="exact"/>
              <w:jc w:val="center"/>
              <w:rPr>
                <w:rFonts w:ascii="宋体" w:hAnsi="宋体" w:eastAsia="宋体" w:cs="Arial"/>
              </w:rPr>
            </w:pPr>
          </w:p>
        </w:tc>
        <w:tc>
          <w:tcPr>
            <w:tcW w:w="1519" w:type="dxa"/>
            <w:vAlign w:val="center"/>
          </w:tcPr>
          <w:p w14:paraId="7314584B">
            <w:pPr>
              <w:spacing w:line="400" w:lineRule="exact"/>
              <w:jc w:val="center"/>
              <w:rPr>
                <w:rFonts w:ascii="宋体" w:hAnsi="宋体" w:eastAsia="宋体" w:cs="Arial"/>
              </w:rPr>
            </w:pPr>
          </w:p>
        </w:tc>
        <w:tc>
          <w:tcPr>
            <w:tcW w:w="1559" w:type="dxa"/>
            <w:vAlign w:val="center"/>
          </w:tcPr>
          <w:p w14:paraId="2FEC2A67">
            <w:pPr>
              <w:spacing w:line="400" w:lineRule="exact"/>
              <w:jc w:val="center"/>
              <w:rPr>
                <w:rFonts w:ascii="宋体" w:hAnsi="宋体" w:eastAsia="宋体" w:cs="Arial"/>
              </w:rPr>
            </w:pPr>
          </w:p>
        </w:tc>
        <w:tc>
          <w:tcPr>
            <w:tcW w:w="1272" w:type="dxa"/>
            <w:tcBorders>
              <w:left w:val="single" w:color="auto" w:sz="4" w:space="0"/>
            </w:tcBorders>
            <w:vAlign w:val="center"/>
          </w:tcPr>
          <w:p w14:paraId="4071554E">
            <w:pPr>
              <w:spacing w:line="400" w:lineRule="exact"/>
              <w:jc w:val="center"/>
              <w:rPr>
                <w:rFonts w:ascii="宋体" w:hAnsi="宋体" w:eastAsia="宋体" w:cs="Arial"/>
              </w:rPr>
            </w:pPr>
          </w:p>
        </w:tc>
      </w:tr>
      <w:tr w14:paraId="05ACC7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43E155D">
            <w:pPr>
              <w:spacing w:line="400" w:lineRule="exact"/>
              <w:jc w:val="center"/>
              <w:rPr>
                <w:rFonts w:ascii="宋体" w:hAnsi="宋体" w:eastAsia="宋体" w:cs="Arial"/>
              </w:rPr>
            </w:pPr>
          </w:p>
          <w:p w14:paraId="2028EE7F">
            <w:pPr>
              <w:spacing w:line="400" w:lineRule="exact"/>
              <w:jc w:val="center"/>
              <w:rPr>
                <w:rFonts w:ascii="宋体" w:hAnsi="宋体" w:eastAsia="宋体" w:cs="Arial"/>
              </w:rPr>
            </w:pPr>
          </w:p>
        </w:tc>
        <w:tc>
          <w:tcPr>
            <w:tcW w:w="1681" w:type="dxa"/>
            <w:tcBorders>
              <w:right w:val="single" w:color="auto" w:sz="4" w:space="0"/>
            </w:tcBorders>
            <w:vAlign w:val="center"/>
          </w:tcPr>
          <w:p w14:paraId="39E17EEF">
            <w:pPr>
              <w:spacing w:line="400" w:lineRule="exact"/>
              <w:jc w:val="center"/>
              <w:rPr>
                <w:rFonts w:ascii="宋体" w:hAnsi="宋体" w:eastAsia="宋体" w:cs="Arial"/>
              </w:rPr>
            </w:pPr>
          </w:p>
        </w:tc>
        <w:tc>
          <w:tcPr>
            <w:tcW w:w="1541" w:type="dxa"/>
            <w:tcBorders>
              <w:left w:val="single" w:color="auto" w:sz="4" w:space="0"/>
            </w:tcBorders>
            <w:vAlign w:val="center"/>
          </w:tcPr>
          <w:p w14:paraId="0911B4F8">
            <w:pPr>
              <w:spacing w:line="400" w:lineRule="exact"/>
              <w:jc w:val="center"/>
              <w:rPr>
                <w:rFonts w:ascii="宋体" w:hAnsi="宋体" w:eastAsia="宋体" w:cs="Arial"/>
              </w:rPr>
            </w:pPr>
          </w:p>
        </w:tc>
        <w:tc>
          <w:tcPr>
            <w:tcW w:w="1519" w:type="dxa"/>
            <w:vAlign w:val="center"/>
          </w:tcPr>
          <w:p w14:paraId="637211F1">
            <w:pPr>
              <w:spacing w:line="400" w:lineRule="exact"/>
              <w:jc w:val="center"/>
              <w:rPr>
                <w:rFonts w:ascii="宋体" w:hAnsi="宋体" w:eastAsia="宋体" w:cs="Arial"/>
              </w:rPr>
            </w:pPr>
          </w:p>
        </w:tc>
        <w:tc>
          <w:tcPr>
            <w:tcW w:w="1559" w:type="dxa"/>
            <w:vAlign w:val="center"/>
          </w:tcPr>
          <w:p w14:paraId="7FCA33DF">
            <w:pPr>
              <w:spacing w:line="400" w:lineRule="exact"/>
              <w:jc w:val="center"/>
              <w:rPr>
                <w:rFonts w:ascii="宋体" w:hAnsi="宋体" w:eastAsia="宋体" w:cs="Arial"/>
              </w:rPr>
            </w:pPr>
          </w:p>
        </w:tc>
        <w:tc>
          <w:tcPr>
            <w:tcW w:w="1272" w:type="dxa"/>
            <w:tcBorders>
              <w:left w:val="single" w:color="auto" w:sz="4" w:space="0"/>
            </w:tcBorders>
            <w:vAlign w:val="center"/>
          </w:tcPr>
          <w:p w14:paraId="22E5143F">
            <w:pPr>
              <w:spacing w:line="400" w:lineRule="exact"/>
              <w:jc w:val="center"/>
              <w:rPr>
                <w:rFonts w:ascii="宋体" w:hAnsi="宋体" w:eastAsia="宋体" w:cs="Arial"/>
              </w:rPr>
            </w:pPr>
          </w:p>
        </w:tc>
      </w:tr>
      <w:tr w14:paraId="4215C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C6F20AF">
            <w:pPr>
              <w:spacing w:line="400" w:lineRule="exact"/>
              <w:jc w:val="center"/>
              <w:rPr>
                <w:rFonts w:ascii="宋体" w:hAnsi="宋体" w:eastAsia="宋体" w:cs="Arial"/>
              </w:rPr>
            </w:pPr>
          </w:p>
        </w:tc>
        <w:tc>
          <w:tcPr>
            <w:tcW w:w="1681" w:type="dxa"/>
            <w:tcBorders>
              <w:right w:val="single" w:color="auto" w:sz="4" w:space="0"/>
            </w:tcBorders>
            <w:vAlign w:val="center"/>
          </w:tcPr>
          <w:p w14:paraId="49211FF8">
            <w:pPr>
              <w:spacing w:line="400" w:lineRule="exact"/>
              <w:jc w:val="center"/>
              <w:rPr>
                <w:rFonts w:ascii="宋体" w:hAnsi="宋体" w:eastAsia="宋体" w:cs="Arial"/>
              </w:rPr>
            </w:pPr>
          </w:p>
        </w:tc>
        <w:tc>
          <w:tcPr>
            <w:tcW w:w="1541" w:type="dxa"/>
            <w:tcBorders>
              <w:left w:val="single" w:color="auto" w:sz="4" w:space="0"/>
            </w:tcBorders>
            <w:vAlign w:val="center"/>
          </w:tcPr>
          <w:p w14:paraId="6E6A8BB6">
            <w:pPr>
              <w:spacing w:line="400" w:lineRule="exact"/>
              <w:jc w:val="center"/>
              <w:rPr>
                <w:rFonts w:ascii="宋体" w:hAnsi="宋体" w:eastAsia="宋体" w:cs="Arial"/>
              </w:rPr>
            </w:pPr>
          </w:p>
        </w:tc>
        <w:tc>
          <w:tcPr>
            <w:tcW w:w="1519" w:type="dxa"/>
            <w:vAlign w:val="center"/>
          </w:tcPr>
          <w:p w14:paraId="467BA489">
            <w:pPr>
              <w:spacing w:line="400" w:lineRule="exact"/>
              <w:jc w:val="center"/>
              <w:rPr>
                <w:rFonts w:ascii="宋体" w:hAnsi="宋体" w:eastAsia="宋体" w:cs="Arial"/>
              </w:rPr>
            </w:pPr>
          </w:p>
        </w:tc>
        <w:tc>
          <w:tcPr>
            <w:tcW w:w="1559" w:type="dxa"/>
            <w:vAlign w:val="center"/>
          </w:tcPr>
          <w:p w14:paraId="06D85C2C">
            <w:pPr>
              <w:spacing w:line="400" w:lineRule="exact"/>
              <w:jc w:val="center"/>
              <w:rPr>
                <w:rFonts w:ascii="宋体" w:hAnsi="宋体" w:eastAsia="宋体" w:cs="Arial"/>
              </w:rPr>
            </w:pPr>
          </w:p>
        </w:tc>
        <w:tc>
          <w:tcPr>
            <w:tcW w:w="1272" w:type="dxa"/>
            <w:tcBorders>
              <w:left w:val="single" w:color="auto" w:sz="4" w:space="0"/>
            </w:tcBorders>
            <w:vAlign w:val="center"/>
          </w:tcPr>
          <w:p w14:paraId="2D0FA172">
            <w:pPr>
              <w:spacing w:line="400" w:lineRule="exact"/>
              <w:jc w:val="center"/>
              <w:rPr>
                <w:rFonts w:ascii="宋体" w:hAnsi="宋体" w:eastAsia="宋体" w:cs="Arial"/>
              </w:rPr>
            </w:pPr>
          </w:p>
        </w:tc>
      </w:tr>
      <w:tr w14:paraId="2A7B8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B41BCA1">
            <w:pPr>
              <w:spacing w:line="400" w:lineRule="exact"/>
              <w:jc w:val="center"/>
              <w:rPr>
                <w:rFonts w:ascii="宋体" w:hAnsi="宋体" w:eastAsia="宋体" w:cs="Arial"/>
              </w:rPr>
            </w:pPr>
          </w:p>
        </w:tc>
        <w:tc>
          <w:tcPr>
            <w:tcW w:w="1681" w:type="dxa"/>
            <w:tcBorders>
              <w:right w:val="single" w:color="auto" w:sz="4" w:space="0"/>
            </w:tcBorders>
            <w:vAlign w:val="center"/>
          </w:tcPr>
          <w:p w14:paraId="7BEBB3F1">
            <w:pPr>
              <w:spacing w:line="400" w:lineRule="exact"/>
              <w:jc w:val="center"/>
              <w:rPr>
                <w:rFonts w:ascii="宋体" w:hAnsi="宋体" w:eastAsia="宋体" w:cs="Arial"/>
              </w:rPr>
            </w:pPr>
          </w:p>
        </w:tc>
        <w:tc>
          <w:tcPr>
            <w:tcW w:w="1541" w:type="dxa"/>
            <w:tcBorders>
              <w:left w:val="single" w:color="auto" w:sz="4" w:space="0"/>
            </w:tcBorders>
            <w:vAlign w:val="center"/>
          </w:tcPr>
          <w:p w14:paraId="40769CC0">
            <w:pPr>
              <w:spacing w:line="400" w:lineRule="exact"/>
              <w:jc w:val="center"/>
              <w:rPr>
                <w:rFonts w:ascii="宋体" w:hAnsi="宋体" w:eastAsia="宋体" w:cs="Arial"/>
              </w:rPr>
            </w:pPr>
          </w:p>
        </w:tc>
        <w:tc>
          <w:tcPr>
            <w:tcW w:w="1519" w:type="dxa"/>
            <w:vAlign w:val="center"/>
          </w:tcPr>
          <w:p w14:paraId="3A2DC3D4">
            <w:pPr>
              <w:spacing w:line="400" w:lineRule="exact"/>
              <w:jc w:val="center"/>
              <w:rPr>
                <w:rFonts w:ascii="宋体" w:hAnsi="宋体" w:eastAsia="宋体" w:cs="Arial"/>
              </w:rPr>
            </w:pPr>
          </w:p>
        </w:tc>
        <w:tc>
          <w:tcPr>
            <w:tcW w:w="1559" w:type="dxa"/>
            <w:vAlign w:val="center"/>
          </w:tcPr>
          <w:p w14:paraId="078DD3EA">
            <w:pPr>
              <w:spacing w:line="400" w:lineRule="exact"/>
              <w:jc w:val="center"/>
              <w:rPr>
                <w:rFonts w:ascii="宋体" w:hAnsi="宋体" w:eastAsia="宋体" w:cs="Arial"/>
              </w:rPr>
            </w:pPr>
          </w:p>
        </w:tc>
        <w:tc>
          <w:tcPr>
            <w:tcW w:w="1272" w:type="dxa"/>
            <w:tcBorders>
              <w:left w:val="single" w:color="auto" w:sz="4" w:space="0"/>
            </w:tcBorders>
            <w:vAlign w:val="center"/>
          </w:tcPr>
          <w:p w14:paraId="119FF0EE">
            <w:pPr>
              <w:spacing w:line="400" w:lineRule="exact"/>
              <w:jc w:val="center"/>
              <w:rPr>
                <w:rFonts w:ascii="宋体" w:hAnsi="宋体" w:eastAsia="宋体" w:cs="Arial"/>
              </w:rPr>
            </w:pPr>
          </w:p>
        </w:tc>
      </w:tr>
      <w:tr w14:paraId="6FE861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5739F2B">
            <w:pPr>
              <w:spacing w:line="400" w:lineRule="exact"/>
              <w:jc w:val="center"/>
              <w:rPr>
                <w:rFonts w:ascii="宋体" w:hAnsi="宋体" w:eastAsia="宋体" w:cs="Arial"/>
              </w:rPr>
            </w:pPr>
          </w:p>
        </w:tc>
        <w:tc>
          <w:tcPr>
            <w:tcW w:w="1681" w:type="dxa"/>
            <w:tcBorders>
              <w:right w:val="single" w:color="auto" w:sz="4" w:space="0"/>
            </w:tcBorders>
            <w:vAlign w:val="center"/>
          </w:tcPr>
          <w:p w14:paraId="7D3AB5C7">
            <w:pPr>
              <w:spacing w:line="400" w:lineRule="exact"/>
              <w:jc w:val="center"/>
              <w:rPr>
                <w:rFonts w:ascii="宋体" w:hAnsi="宋体" w:eastAsia="宋体" w:cs="Arial"/>
              </w:rPr>
            </w:pPr>
          </w:p>
        </w:tc>
        <w:tc>
          <w:tcPr>
            <w:tcW w:w="1541" w:type="dxa"/>
            <w:tcBorders>
              <w:left w:val="single" w:color="auto" w:sz="4" w:space="0"/>
            </w:tcBorders>
            <w:vAlign w:val="center"/>
          </w:tcPr>
          <w:p w14:paraId="2BDC0165">
            <w:pPr>
              <w:spacing w:line="400" w:lineRule="exact"/>
              <w:jc w:val="center"/>
              <w:rPr>
                <w:rFonts w:ascii="宋体" w:hAnsi="宋体" w:eastAsia="宋体" w:cs="Arial"/>
              </w:rPr>
            </w:pPr>
          </w:p>
        </w:tc>
        <w:tc>
          <w:tcPr>
            <w:tcW w:w="1519" w:type="dxa"/>
            <w:vAlign w:val="center"/>
          </w:tcPr>
          <w:p w14:paraId="7F762C49">
            <w:pPr>
              <w:spacing w:line="400" w:lineRule="exact"/>
              <w:jc w:val="center"/>
              <w:rPr>
                <w:rFonts w:ascii="宋体" w:hAnsi="宋体" w:eastAsia="宋体" w:cs="Arial"/>
              </w:rPr>
            </w:pPr>
          </w:p>
        </w:tc>
        <w:tc>
          <w:tcPr>
            <w:tcW w:w="1559" w:type="dxa"/>
            <w:vAlign w:val="center"/>
          </w:tcPr>
          <w:p w14:paraId="6AFB032D">
            <w:pPr>
              <w:spacing w:line="400" w:lineRule="exact"/>
              <w:jc w:val="center"/>
              <w:rPr>
                <w:rFonts w:ascii="宋体" w:hAnsi="宋体" w:eastAsia="宋体" w:cs="Arial"/>
              </w:rPr>
            </w:pPr>
          </w:p>
        </w:tc>
        <w:tc>
          <w:tcPr>
            <w:tcW w:w="1272" w:type="dxa"/>
            <w:tcBorders>
              <w:left w:val="single" w:color="auto" w:sz="4" w:space="0"/>
            </w:tcBorders>
            <w:vAlign w:val="center"/>
          </w:tcPr>
          <w:p w14:paraId="1F8EF5CA">
            <w:pPr>
              <w:spacing w:line="400" w:lineRule="exact"/>
              <w:jc w:val="center"/>
              <w:rPr>
                <w:rFonts w:ascii="宋体" w:hAnsi="宋体" w:eastAsia="宋体" w:cs="Arial"/>
              </w:rPr>
            </w:pPr>
          </w:p>
        </w:tc>
      </w:tr>
    </w:tbl>
    <w:p w14:paraId="00E779FC">
      <w:pPr>
        <w:rPr>
          <w:rFonts w:ascii="宋体" w:hAnsi="宋体" w:eastAsia="宋体"/>
        </w:rPr>
      </w:pPr>
      <w:r>
        <w:rPr>
          <w:rFonts w:ascii="宋体" w:hAnsi="宋体" w:eastAsia="宋体"/>
        </w:rPr>
        <w:br w:type="page"/>
      </w:r>
    </w:p>
    <w:p w14:paraId="4C83263E">
      <w:pPr>
        <w:pStyle w:val="11"/>
        <w:spacing w:line="400" w:lineRule="exact"/>
        <w:ind w:firstLine="480" w:firstLineChars="200"/>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六、商务应答表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6F9D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A3A220">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4397B08C">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98B0BD1">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42B19A51">
            <w:pPr>
              <w:jc w:val="center"/>
              <w:rPr>
                <w:rFonts w:ascii="宋体" w:hAnsi="宋体" w:eastAsia="宋体" w:cs="仿宋"/>
                <w:b/>
                <w:bCs/>
                <w:sz w:val="22"/>
              </w:rPr>
            </w:pPr>
            <w:r>
              <w:rPr>
                <w:rFonts w:hint="eastAsia" w:ascii="宋体" w:hAnsi="宋体" w:eastAsia="宋体" w:cs="仿宋"/>
                <w:b/>
                <w:bCs/>
                <w:sz w:val="22"/>
              </w:rPr>
              <w:t>差异说明</w:t>
            </w:r>
          </w:p>
          <w:p w14:paraId="44BDCE98">
            <w:pPr>
              <w:jc w:val="center"/>
              <w:rPr>
                <w:rFonts w:ascii="宋体" w:hAnsi="宋体" w:eastAsia="宋体" w:cs="仿宋"/>
                <w:b/>
                <w:bCs/>
                <w:sz w:val="22"/>
              </w:rPr>
            </w:pPr>
            <w:r>
              <w:rPr>
                <w:rFonts w:hint="eastAsia" w:ascii="宋体" w:hAnsi="宋体" w:eastAsia="宋体" w:cs="仿宋"/>
                <w:b/>
                <w:bCs/>
                <w:sz w:val="22"/>
              </w:rPr>
              <w:t>（若有）</w:t>
            </w:r>
          </w:p>
        </w:tc>
      </w:tr>
      <w:tr w14:paraId="0BC7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BE96416">
            <w:pPr>
              <w:pStyle w:val="39"/>
              <w:jc w:val="center"/>
              <w:rPr>
                <w:rFonts w:ascii="宋体" w:hAnsi="宋体" w:eastAsia="宋体" w:cs="仿宋"/>
                <w:sz w:val="21"/>
                <w:szCs w:val="21"/>
              </w:rPr>
            </w:pPr>
          </w:p>
        </w:tc>
        <w:tc>
          <w:tcPr>
            <w:tcW w:w="3689" w:type="dxa"/>
            <w:vAlign w:val="center"/>
          </w:tcPr>
          <w:p w14:paraId="24D56543">
            <w:pPr>
              <w:pStyle w:val="39"/>
              <w:spacing w:line="360" w:lineRule="auto"/>
              <w:jc w:val="center"/>
              <w:rPr>
                <w:rFonts w:ascii="宋体" w:hAnsi="宋体" w:eastAsia="宋体" w:cs="仿宋"/>
                <w:sz w:val="21"/>
                <w:szCs w:val="21"/>
              </w:rPr>
            </w:pPr>
          </w:p>
        </w:tc>
        <w:tc>
          <w:tcPr>
            <w:tcW w:w="2263" w:type="dxa"/>
            <w:vAlign w:val="center"/>
          </w:tcPr>
          <w:p w14:paraId="36CE42F4">
            <w:pPr>
              <w:pStyle w:val="39"/>
              <w:spacing w:line="360" w:lineRule="auto"/>
              <w:jc w:val="center"/>
              <w:rPr>
                <w:rFonts w:ascii="宋体" w:hAnsi="宋体" w:eastAsia="宋体" w:cs="仿宋"/>
                <w:sz w:val="21"/>
                <w:szCs w:val="21"/>
              </w:rPr>
            </w:pPr>
          </w:p>
        </w:tc>
        <w:tc>
          <w:tcPr>
            <w:tcW w:w="2263" w:type="dxa"/>
            <w:vAlign w:val="center"/>
          </w:tcPr>
          <w:p w14:paraId="3D436F3B">
            <w:pPr>
              <w:pStyle w:val="39"/>
              <w:spacing w:line="360" w:lineRule="auto"/>
              <w:jc w:val="center"/>
              <w:rPr>
                <w:rFonts w:ascii="宋体" w:hAnsi="宋体" w:eastAsia="宋体" w:cs="仿宋"/>
                <w:sz w:val="21"/>
                <w:szCs w:val="21"/>
              </w:rPr>
            </w:pPr>
          </w:p>
        </w:tc>
      </w:tr>
      <w:tr w14:paraId="5D1D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2D5FD38">
            <w:pPr>
              <w:pStyle w:val="39"/>
              <w:jc w:val="center"/>
              <w:rPr>
                <w:rFonts w:ascii="宋体" w:hAnsi="宋体" w:eastAsia="宋体" w:cs="仿宋"/>
                <w:sz w:val="21"/>
                <w:szCs w:val="21"/>
              </w:rPr>
            </w:pPr>
          </w:p>
        </w:tc>
        <w:tc>
          <w:tcPr>
            <w:tcW w:w="3689" w:type="dxa"/>
            <w:vAlign w:val="center"/>
          </w:tcPr>
          <w:p w14:paraId="39B08B42">
            <w:pPr>
              <w:pStyle w:val="39"/>
              <w:jc w:val="center"/>
              <w:rPr>
                <w:rFonts w:ascii="宋体" w:hAnsi="宋体" w:eastAsia="宋体" w:cs="仿宋"/>
                <w:sz w:val="21"/>
                <w:szCs w:val="21"/>
              </w:rPr>
            </w:pPr>
          </w:p>
        </w:tc>
        <w:tc>
          <w:tcPr>
            <w:tcW w:w="2263" w:type="dxa"/>
            <w:vAlign w:val="center"/>
          </w:tcPr>
          <w:p w14:paraId="089C6182">
            <w:pPr>
              <w:pStyle w:val="39"/>
              <w:jc w:val="center"/>
              <w:rPr>
                <w:rFonts w:ascii="宋体" w:hAnsi="宋体" w:eastAsia="宋体" w:cs="仿宋"/>
                <w:sz w:val="21"/>
                <w:szCs w:val="21"/>
              </w:rPr>
            </w:pPr>
          </w:p>
        </w:tc>
        <w:tc>
          <w:tcPr>
            <w:tcW w:w="2263" w:type="dxa"/>
            <w:vAlign w:val="center"/>
          </w:tcPr>
          <w:p w14:paraId="3F66D482">
            <w:pPr>
              <w:pStyle w:val="39"/>
              <w:jc w:val="center"/>
              <w:rPr>
                <w:rFonts w:ascii="宋体" w:hAnsi="宋体" w:eastAsia="宋体" w:cs="仿宋"/>
                <w:sz w:val="21"/>
                <w:szCs w:val="21"/>
              </w:rPr>
            </w:pPr>
          </w:p>
        </w:tc>
      </w:tr>
      <w:tr w14:paraId="3FB3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11267A0">
            <w:pPr>
              <w:pStyle w:val="39"/>
              <w:jc w:val="center"/>
              <w:rPr>
                <w:rFonts w:ascii="宋体" w:hAnsi="宋体" w:eastAsia="宋体" w:cs="仿宋"/>
                <w:sz w:val="21"/>
                <w:szCs w:val="21"/>
              </w:rPr>
            </w:pPr>
          </w:p>
        </w:tc>
        <w:tc>
          <w:tcPr>
            <w:tcW w:w="3689" w:type="dxa"/>
            <w:vAlign w:val="center"/>
          </w:tcPr>
          <w:p w14:paraId="7CDAF143">
            <w:pPr>
              <w:pStyle w:val="39"/>
              <w:jc w:val="center"/>
              <w:rPr>
                <w:rFonts w:ascii="宋体" w:hAnsi="宋体" w:eastAsia="宋体" w:cs="仿宋"/>
                <w:sz w:val="21"/>
                <w:szCs w:val="21"/>
              </w:rPr>
            </w:pPr>
          </w:p>
        </w:tc>
        <w:tc>
          <w:tcPr>
            <w:tcW w:w="2263" w:type="dxa"/>
            <w:vAlign w:val="center"/>
          </w:tcPr>
          <w:p w14:paraId="24C6C907">
            <w:pPr>
              <w:pStyle w:val="39"/>
              <w:jc w:val="center"/>
              <w:rPr>
                <w:rFonts w:ascii="宋体" w:hAnsi="宋体" w:eastAsia="宋体" w:cs="仿宋"/>
                <w:sz w:val="21"/>
                <w:szCs w:val="21"/>
              </w:rPr>
            </w:pPr>
          </w:p>
        </w:tc>
        <w:tc>
          <w:tcPr>
            <w:tcW w:w="2263" w:type="dxa"/>
            <w:vAlign w:val="center"/>
          </w:tcPr>
          <w:p w14:paraId="09D826FD">
            <w:pPr>
              <w:pStyle w:val="39"/>
              <w:jc w:val="center"/>
              <w:rPr>
                <w:rFonts w:ascii="宋体" w:hAnsi="宋体" w:eastAsia="宋体" w:cs="仿宋"/>
                <w:sz w:val="21"/>
                <w:szCs w:val="21"/>
              </w:rPr>
            </w:pPr>
          </w:p>
        </w:tc>
      </w:tr>
      <w:tr w14:paraId="57C4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2277E16">
            <w:pPr>
              <w:pStyle w:val="39"/>
              <w:jc w:val="center"/>
              <w:rPr>
                <w:rFonts w:ascii="宋体" w:hAnsi="宋体" w:eastAsia="宋体" w:cs="仿宋"/>
                <w:sz w:val="21"/>
                <w:szCs w:val="21"/>
              </w:rPr>
            </w:pPr>
          </w:p>
        </w:tc>
        <w:tc>
          <w:tcPr>
            <w:tcW w:w="3689" w:type="dxa"/>
            <w:vAlign w:val="center"/>
          </w:tcPr>
          <w:p w14:paraId="6B30DBC5">
            <w:pPr>
              <w:pStyle w:val="39"/>
              <w:jc w:val="center"/>
              <w:rPr>
                <w:rFonts w:ascii="宋体" w:hAnsi="宋体" w:eastAsia="宋体" w:cs="仿宋"/>
                <w:sz w:val="21"/>
                <w:szCs w:val="21"/>
              </w:rPr>
            </w:pPr>
          </w:p>
        </w:tc>
        <w:tc>
          <w:tcPr>
            <w:tcW w:w="2263" w:type="dxa"/>
            <w:vAlign w:val="center"/>
          </w:tcPr>
          <w:p w14:paraId="2772AF1F">
            <w:pPr>
              <w:pStyle w:val="39"/>
              <w:jc w:val="center"/>
              <w:rPr>
                <w:rFonts w:ascii="宋体" w:hAnsi="宋体" w:eastAsia="宋体" w:cs="仿宋"/>
                <w:sz w:val="21"/>
                <w:szCs w:val="21"/>
              </w:rPr>
            </w:pPr>
          </w:p>
        </w:tc>
        <w:tc>
          <w:tcPr>
            <w:tcW w:w="2263" w:type="dxa"/>
            <w:vAlign w:val="center"/>
          </w:tcPr>
          <w:p w14:paraId="56F135B3">
            <w:pPr>
              <w:pStyle w:val="39"/>
              <w:jc w:val="center"/>
              <w:rPr>
                <w:rFonts w:ascii="宋体" w:hAnsi="宋体" w:eastAsia="宋体" w:cs="仿宋"/>
                <w:sz w:val="21"/>
                <w:szCs w:val="21"/>
              </w:rPr>
            </w:pPr>
          </w:p>
        </w:tc>
      </w:tr>
      <w:tr w14:paraId="1665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28AA42">
            <w:pPr>
              <w:pStyle w:val="39"/>
              <w:jc w:val="center"/>
              <w:rPr>
                <w:rFonts w:ascii="宋体" w:hAnsi="宋体" w:eastAsia="宋体" w:cs="仿宋"/>
                <w:sz w:val="21"/>
                <w:szCs w:val="21"/>
              </w:rPr>
            </w:pPr>
          </w:p>
        </w:tc>
        <w:tc>
          <w:tcPr>
            <w:tcW w:w="3689" w:type="dxa"/>
            <w:vAlign w:val="center"/>
          </w:tcPr>
          <w:p w14:paraId="2DE47F51">
            <w:pPr>
              <w:pStyle w:val="39"/>
              <w:jc w:val="center"/>
              <w:rPr>
                <w:rFonts w:ascii="宋体" w:hAnsi="宋体" w:eastAsia="宋体" w:cs="仿宋"/>
                <w:sz w:val="21"/>
                <w:szCs w:val="21"/>
              </w:rPr>
            </w:pPr>
          </w:p>
        </w:tc>
        <w:tc>
          <w:tcPr>
            <w:tcW w:w="2263" w:type="dxa"/>
            <w:vAlign w:val="center"/>
          </w:tcPr>
          <w:p w14:paraId="527953CE">
            <w:pPr>
              <w:pStyle w:val="39"/>
              <w:jc w:val="center"/>
              <w:rPr>
                <w:rFonts w:ascii="宋体" w:hAnsi="宋体" w:eastAsia="宋体" w:cs="仿宋"/>
                <w:sz w:val="21"/>
                <w:szCs w:val="21"/>
              </w:rPr>
            </w:pPr>
          </w:p>
        </w:tc>
        <w:tc>
          <w:tcPr>
            <w:tcW w:w="2263" w:type="dxa"/>
            <w:vAlign w:val="center"/>
          </w:tcPr>
          <w:p w14:paraId="0166EB59">
            <w:pPr>
              <w:pStyle w:val="39"/>
              <w:jc w:val="center"/>
              <w:rPr>
                <w:rFonts w:ascii="宋体" w:hAnsi="宋体" w:eastAsia="宋体" w:cs="仿宋"/>
                <w:sz w:val="21"/>
                <w:szCs w:val="21"/>
              </w:rPr>
            </w:pPr>
          </w:p>
        </w:tc>
      </w:tr>
      <w:tr w14:paraId="3542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A9A2C24">
            <w:pPr>
              <w:pStyle w:val="39"/>
              <w:jc w:val="center"/>
              <w:rPr>
                <w:rFonts w:ascii="宋体" w:hAnsi="宋体" w:eastAsia="宋体" w:cs="仿宋"/>
                <w:sz w:val="21"/>
                <w:szCs w:val="21"/>
              </w:rPr>
            </w:pPr>
          </w:p>
        </w:tc>
        <w:tc>
          <w:tcPr>
            <w:tcW w:w="3689" w:type="dxa"/>
            <w:vAlign w:val="center"/>
          </w:tcPr>
          <w:p w14:paraId="0C89808C">
            <w:pPr>
              <w:pStyle w:val="39"/>
              <w:jc w:val="center"/>
              <w:rPr>
                <w:rFonts w:ascii="宋体" w:hAnsi="宋体" w:eastAsia="宋体" w:cs="仿宋"/>
                <w:sz w:val="21"/>
                <w:szCs w:val="21"/>
              </w:rPr>
            </w:pPr>
          </w:p>
        </w:tc>
        <w:tc>
          <w:tcPr>
            <w:tcW w:w="2263" w:type="dxa"/>
            <w:vAlign w:val="center"/>
          </w:tcPr>
          <w:p w14:paraId="651A5951">
            <w:pPr>
              <w:pStyle w:val="39"/>
              <w:jc w:val="center"/>
              <w:rPr>
                <w:rFonts w:ascii="宋体" w:hAnsi="宋体" w:eastAsia="宋体" w:cs="仿宋"/>
                <w:sz w:val="21"/>
                <w:szCs w:val="21"/>
              </w:rPr>
            </w:pPr>
          </w:p>
        </w:tc>
        <w:tc>
          <w:tcPr>
            <w:tcW w:w="2263" w:type="dxa"/>
            <w:vAlign w:val="center"/>
          </w:tcPr>
          <w:p w14:paraId="0FEA6954">
            <w:pPr>
              <w:pStyle w:val="39"/>
              <w:jc w:val="center"/>
              <w:rPr>
                <w:rFonts w:ascii="宋体" w:hAnsi="宋体" w:eastAsia="宋体" w:cs="仿宋"/>
                <w:sz w:val="21"/>
                <w:szCs w:val="21"/>
              </w:rPr>
            </w:pPr>
          </w:p>
        </w:tc>
      </w:tr>
      <w:tr w14:paraId="4E76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5A9EADC">
            <w:pPr>
              <w:pStyle w:val="39"/>
              <w:jc w:val="center"/>
              <w:rPr>
                <w:rFonts w:ascii="宋体" w:hAnsi="宋体" w:eastAsia="宋体" w:cs="仿宋"/>
                <w:sz w:val="21"/>
                <w:szCs w:val="21"/>
              </w:rPr>
            </w:pPr>
          </w:p>
        </w:tc>
        <w:tc>
          <w:tcPr>
            <w:tcW w:w="3689" w:type="dxa"/>
            <w:vAlign w:val="center"/>
          </w:tcPr>
          <w:p w14:paraId="497F196E">
            <w:pPr>
              <w:pStyle w:val="39"/>
              <w:jc w:val="center"/>
              <w:rPr>
                <w:rFonts w:ascii="宋体" w:hAnsi="宋体" w:eastAsia="宋体" w:cs="仿宋"/>
                <w:sz w:val="21"/>
                <w:szCs w:val="21"/>
              </w:rPr>
            </w:pPr>
          </w:p>
        </w:tc>
        <w:tc>
          <w:tcPr>
            <w:tcW w:w="2263" w:type="dxa"/>
            <w:vAlign w:val="center"/>
          </w:tcPr>
          <w:p w14:paraId="0B20ECE5">
            <w:pPr>
              <w:pStyle w:val="39"/>
              <w:jc w:val="center"/>
              <w:rPr>
                <w:rFonts w:ascii="宋体" w:hAnsi="宋体" w:eastAsia="宋体" w:cs="仿宋"/>
                <w:sz w:val="21"/>
                <w:szCs w:val="21"/>
              </w:rPr>
            </w:pPr>
          </w:p>
        </w:tc>
        <w:tc>
          <w:tcPr>
            <w:tcW w:w="2263" w:type="dxa"/>
            <w:vAlign w:val="center"/>
          </w:tcPr>
          <w:p w14:paraId="258D209E">
            <w:pPr>
              <w:pStyle w:val="39"/>
              <w:jc w:val="center"/>
              <w:rPr>
                <w:rFonts w:ascii="宋体" w:hAnsi="宋体" w:eastAsia="宋体" w:cs="仿宋"/>
                <w:sz w:val="21"/>
                <w:szCs w:val="21"/>
              </w:rPr>
            </w:pPr>
          </w:p>
        </w:tc>
      </w:tr>
      <w:tr w14:paraId="4C74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58D096D1">
            <w:pPr>
              <w:pStyle w:val="39"/>
              <w:jc w:val="center"/>
              <w:rPr>
                <w:rFonts w:ascii="宋体" w:hAnsi="宋体" w:eastAsia="宋体" w:cs="仿宋"/>
                <w:sz w:val="21"/>
                <w:szCs w:val="21"/>
              </w:rPr>
            </w:pPr>
          </w:p>
        </w:tc>
        <w:tc>
          <w:tcPr>
            <w:tcW w:w="3689" w:type="dxa"/>
            <w:vAlign w:val="center"/>
          </w:tcPr>
          <w:p w14:paraId="2DB17DD3">
            <w:pPr>
              <w:pStyle w:val="39"/>
              <w:jc w:val="center"/>
              <w:rPr>
                <w:rFonts w:ascii="宋体" w:hAnsi="宋体" w:eastAsia="宋体" w:cs="仿宋"/>
                <w:sz w:val="21"/>
                <w:szCs w:val="21"/>
              </w:rPr>
            </w:pPr>
          </w:p>
        </w:tc>
        <w:tc>
          <w:tcPr>
            <w:tcW w:w="2263" w:type="dxa"/>
            <w:vAlign w:val="center"/>
          </w:tcPr>
          <w:p w14:paraId="047D417D">
            <w:pPr>
              <w:pStyle w:val="39"/>
              <w:jc w:val="center"/>
              <w:rPr>
                <w:rFonts w:ascii="宋体" w:hAnsi="宋体" w:eastAsia="宋体" w:cs="仿宋"/>
                <w:sz w:val="21"/>
                <w:szCs w:val="21"/>
              </w:rPr>
            </w:pPr>
          </w:p>
        </w:tc>
        <w:tc>
          <w:tcPr>
            <w:tcW w:w="2263" w:type="dxa"/>
            <w:vAlign w:val="center"/>
          </w:tcPr>
          <w:p w14:paraId="79852C6E">
            <w:pPr>
              <w:pStyle w:val="39"/>
              <w:jc w:val="center"/>
              <w:rPr>
                <w:rFonts w:ascii="宋体" w:hAnsi="宋体" w:eastAsia="宋体" w:cs="仿宋"/>
                <w:sz w:val="21"/>
                <w:szCs w:val="21"/>
              </w:rPr>
            </w:pPr>
          </w:p>
        </w:tc>
      </w:tr>
    </w:tbl>
    <w:p w14:paraId="20786FA7">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7518DF78">
      <w:pPr>
        <w:adjustRightInd w:val="0"/>
        <w:spacing w:line="560" w:lineRule="exact"/>
        <w:ind w:firstLine="480" w:firstLineChars="200"/>
        <w:jc w:val="left"/>
        <w:rPr>
          <w:rFonts w:ascii="宋体" w:hAnsi="宋体" w:eastAsia="宋体"/>
          <w:sz w:val="24"/>
        </w:rPr>
      </w:pPr>
    </w:p>
    <w:p w14:paraId="597B183F">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w:t>
      </w:r>
      <w:r>
        <w:rPr>
          <w:rFonts w:hint="eastAsia" w:ascii="宋体" w:hAnsi="宋体" w:eastAsia="宋体"/>
          <w:sz w:val="24"/>
          <w:u w:val="single"/>
        </w:rPr>
        <w:t xml:space="preserve">                          </w:t>
      </w:r>
      <w:r>
        <w:rPr>
          <w:rFonts w:hint="eastAsia" w:ascii="宋体" w:hAnsi="宋体" w:eastAsia="宋体"/>
          <w:sz w:val="24"/>
        </w:rPr>
        <w:t>（盖单位公章）</w:t>
      </w:r>
    </w:p>
    <w:p w14:paraId="505ED65A">
      <w:pPr>
        <w:adjustRightInd w:val="0"/>
        <w:spacing w:line="560" w:lineRule="exact"/>
        <w:ind w:firstLine="480" w:firstLineChars="200"/>
        <w:jc w:val="left"/>
        <w:rPr>
          <w:rFonts w:ascii="宋体" w:hAnsi="宋体" w:eastAsia="宋体"/>
          <w:bCs/>
          <w:sz w:val="24"/>
          <w:u w:val="single"/>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w:t>
      </w:r>
      <w:r>
        <w:rPr>
          <w:rFonts w:hint="eastAsia" w:ascii="宋体" w:hAnsi="宋体" w:eastAsia="宋体"/>
          <w:bCs/>
          <w:sz w:val="24"/>
          <w:u w:val="single"/>
        </w:rPr>
        <w:t xml:space="preserve">          </w:t>
      </w:r>
    </w:p>
    <w:p w14:paraId="5B2A35C8">
      <w:pPr>
        <w:spacing w:line="560" w:lineRule="exact"/>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hint="eastAsia" w:ascii="宋体" w:hAnsi="宋体" w:eastAsia="宋体"/>
          <w:bCs/>
          <w:sz w:val="24"/>
        </w:rPr>
        <w:t>日</w:t>
      </w:r>
    </w:p>
    <w:p w14:paraId="20A885B1">
      <w:pPr>
        <w:spacing w:line="560" w:lineRule="exact"/>
        <w:ind w:firstLine="200"/>
        <w:rPr>
          <w:rFonts w:ascii="宋体" w:hAnsi="宋体" w:eastAsia="宋体"/>
          <w:bCs/>
          <w:sz w:val="24"/>
        </w:rPr>
      </w:pPr>
      <w:r>
        <w:rPr>
          <w:rFonts w:hint="eastAsia" w:ascii="宋体" w:hAnsi="宋体" w:eastAsia="宋体"/>
          <w:bCs/>
          <w:sz w:val="24"/>
        </w:rPr>
        <w:br w:type="page"/>
      </w:r>
    </w:p>
    <w:p w14:paraId="23E2463B">
      <w:pPr>
        <w:pStyle w:val="11"/>
        <w:spacing w:line="400" w:lineRule="exact"/>
        <w:ind w:firstLine="480" w:firstLineChars="200"/>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 xml:space="preserve">七、报价一览表 </w:t>
      </w:r>
    </w:p>
    <w:p w14:paraId="4107CC3A">
      <w:pPr>
        <w:rPr>
          <w:rFonts w:ascii="宋体" w:hAnsi="宋体" w:eastAsia="宋体" w:cs="仿宋"/>
          <w:sz w:val="24"/>
          <w:szCs w:val="24"/>
        </w:rPr>
      </w:pPr>
    </w:p>
    <w:p w14:paraId="237AE180">
      <w:pPr>
        <w:rPr>
          <w:rFonts w:ascii="宋体" w:hAnsi="宋体" w:eastAsia="宋体" w:cs="仿宋"/>
          <w:sz w:val="24"/>
          <w:szCs w:val="24"/>
        </w:rPr>
      </w:pPr>
    </w:p>
    <w:p w14:paraId="11DBB028">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78576167">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596E8858">
      <w:pPr>
        <w:pStyle w:val="17"/>
        <w:spacing w:after="0"/>
        <w:ind w:firstLine="0"/>
        <w:rPr>
          <w:rFonts w:eastAsia="宋体"/>
        </w:rPr>
      </w:pPr>
    </w:p>
    <w:p w14:paraId="43FABD25">
      <w:pPr>
        <w:pStyle w:val="17"/>
        <w:spacing w:after="0"/>
        <w:rPr>
          <w:rFonts w:eastAsia="宋体"/>
        </w:rPr>
      </w:pPr>
    </w:p>
    <w:tbl>
      <w:tblPr>
        <w:tblStyle w:val="18"/>
        <w:tblpPr w:leftFromText="180" w:rightFromText="180" w:vertAnchor="text" w:tblpXSpec="center" w:tblpY="1"/>
        <w:tblOverlap w:val="never"/>
        <w:tblW w:w="942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5622"/>
        <w:gridCol w:w="2068"/>
      </w:tblGrid>
      <w:tr w14:paraId="0B3C4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9420" w:type="dxa"/>
            <w:gridSpan w:val="3"/>
            <w:tcBorders>
              <w:top w:val="double" w:color="000000" w:sz="6" w:space="0"/>
              <w:bottom w:val="single" w:color="auto" w:sz="4" w:space="0"/>
            </w:tcBorders>
            <w:vAlign w:val="center"/>
          </w:tcPr>
          <w:p w14:paraId="4BF6F8F8">
            <w:pPr>
              <w:spacing w:line="360" w:lineRule="auto"/>
              <w:jc w:val="center"/>
              <w:rPr>
                <w:rFonts w:ascii="仿宋" w:hAnsi="仿宋" w:eastAsia="仿宋" w:cs="仿宋"/>
                <w:b/>
                <w:sz w:val="24"/>
              </w:rPr>
            </w:pPr>
            <w:r>
              <w:rPr>
                <w:rFonts w:hint="eastAsia" w:ascii="仿宋" w:hAnsi="仿宋" w:eastAsia="仿宋" w:cs="仿宋"/>
                <w:b/>
                <w:sz w:val="24"/>
              </w:rPr>
              <w:t>报价表</w:t>
            </w:r>
          </w:p>
        </w:tc>
      </w:tr>
      <w:tr w14:paraId="2DC22B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9" w:hRule="atLeast"/>
        </w:trPr>
        <w:tc>
          <w:tcPr>
            <w:tcW w:w="1730" w:type="dxa"/>
            <w:tcBorders>
              <w:top w:val="single" w:color="auto" w:sz="4" w:space="0"/>
              <w:bottom w:val="single" w:color="000000" w:sz="6" w:space="0"/>
            </w:tcBorders>
            <w:vAlign w:val="center"/>
          </w:tcPr>
          <w:p w14:paraId="78B52780">
            <w:pPr>
              <w:spacing w:line="360" w:lineRule="auto"/>
              <w:jc w:val="center"/>
              <w:rPr>
                <w:rFonts w:ascii="仿宋" w:hAnsi="仿宋" w:eastAsia="仿宋" w:cs="仿宋"/>
                <w:b/>
                <w:caps/>
                <w:sz w:val="24"/>
              </w:rPr>
            </w:pPr>
            <w:r>
              <w:rPr>
                <w:rFonts w:hint="eastAsia" w:ascii="仿宋" w:hAnsi="仿宋" w:eastAsia="仿宋" w:cs="仿宋"/>
                <w:sz w:val="24"/>
              </w:rPr>
              <w:t>项目名称</w:t>
            </w:r>
          </w:p>
        </w:tc>
        <w:tc>
          <w:tcPr>
            <w:tcW w:w="5622" w:type="dxa"/>
            <w:tcBorders>
              <w:top w:val="single" w:color="auto" w:sz="4" w:space="0"/>
              <w:bottom w:val="single" w:color="000000" w:sz="6" w:space="0"/>
              <w:right w:val="single" w:color="auto" w:sz="4" w:space="0"/>
            </w:tcBorders>
            <w:vAlign w:val="center"/>
          </w:tcPr>
          <w:p w14:paraId="7A85E6D2">
            <w:pPr>
              <w:spacing w:line="360" w:lineRule="auto"/>
              <w:jc w:val="center"/>
              <w:rPr>
                <w:rFonts w:ascii="仿宋" w:hAnsi="仿宋" w:eastAsia="仿宋" w:cs="仿宋"/>
                <w:sz w:val="24"/>
              </w:rPr>
            </w:pPr>
            <w:r>
              <w:rPr>
                <w:rFonts w:hint="eastAsia" w:ascii="仿宋" w:hAnsi="仿宋" w:eastAsia="仿宋" w:cs="仿宋"/>
                <w:sz w:val="24"/>
              </w:rPr>
              <w:t>四川铁道职业学院工会委员会</w:t>
            </w:r>
          </w:p>
          <w:p w14:paraId="1A63096F">
            <w:pPr>
              <w:spacing w:line="360" w:lineRule="auto"/>
              <w:jc w:val="center"/>
              <w:rPr>
                <w:rFonts w:ascii="仿宋" w:hAnsi="仿宋" w:eastAsia="仿宋" w:cs="仿宋"/>
                <w:sz w:val="24"/>
              </w:rPr>
            </w:pPr>
            <w:r>
              <w:rPr>
                <w:rFonts w:hint="eastAsia" w:ascii="仿宋" w:hAnsi="仿宋" w:eastAsia="仿宋" w:cs="仿宋"/>
                <w:sz w:val="24"/>
              </w:rPr>
              <w:t xml:space="preserve">2026年国家法定节日慰问采购项目 </w:t>
            </w:r>
          </w:p>
        </w:tc>
        <w:tc>
          <w:tcPr>
            <w:tcW w:w="2068" w:type="dxa"/>
            <w:tcBorders>
              <w:top w:val="single" w:color="auto" w:sz="4" w:space="0"/>
              <w:left w:val="single" w:color="auto" w:sz="4" w:space="0"/>
              <w:bottom w:val="single" w:color="000000" w:sz="6" w:space="0"/>
            </w:tcBorders>
            <w:vAlign w:val="center"/>
          </w:tcPr>
          <w:p w14:paraId="7829948E">
            <w:pPr>
              <w:spacing w:line="360" w:lineRule="auto"/>
              <w:jc w:val="center"/>
              <w:rPr>
                <w:rFonts w:ascii="仿宋" w:hAnsi="仿宋" w:eastAsia="仿宋" w:cs="仿宋"/>
                <w:sz w:val="24"/>
              </w:rPr>
            </w:pPr>
            <w:r>
              <w:rPr>
                <w:rFonts w:hint="eastAsia" w:ascii="仿宋" w:hAnsi="仿宋" w:eastAsia="仿宋" w:cs="仿宋"/>
                <w:sz w:val="24"/>
              </w:rPr>
              <w:t>备注</w:t>
            </w:r>
          </w:p>
        </w:tc>
      </w:tr>
      <w:tr w14:paraId="46BAC6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15" w:hRule="atLeast"/>
        </w:trPr>
        <w:tc>
          <w:tcPr>
            <w:tcW w:w="1730" w:type="dxa"/>
            <w:tcBorders>
              <w:top w:val="single" w:color="auto" w:sz="4" w:space="0"/>
            </w:tcBorders>
            <w:vAlign w:val="center"/>
          </w:tcPr>
          <w:p w14:paraId="784051DE">
            <w:pPr>
              <w:spacing w:line="360" w:lineRule="auto"/>
              <w:jc w:val="center"/>
              <w:rPr>
                <w:rFonts w:ascii="仿宋" w:hAnsi="仿宋" w:eastAsia="仿宋" w:cs="仿宋"/>
                <w:bCs/>
                <w:sz w:val="24"/>
              </w:rPr>
            </w:pPr>
            <w:r>
              <w:rPr>
                <w:rFonts w:hint="eastAsia" w:ascii="仿宋" w:hAnsi="仿宋" w:eastAsia="仿宋" w:cs="仿宋"/>
                <w:sz w:val="24"/>
              </w:rPr>
              <w:t>报价</w:t>
            </w:r>
          </w:p>
        </w:tc>
        <w:tc>
          <w:tcPr>
            <w:tcW w:w="5622" w:type="dxa"/>
            <w:tcBorders>
              <w:top w:val="single" w:color="auto" w:sz="4" w:space="0"/>
              <w:right w:val="single" w:color="auto" w:sz="4" w:space="0"/>
            </w:tcBorders>
            <w:vAlign w:val="center"/>
          </w:tcPr>
          <w:p w14:paraId="16BE3491">
            <w:pPr>
              <w:spacing w:line="360" w:lineRule="auto"/>
              <w:jc w:val="center"/>
              <w:rPr>
                <w:rFonts w:ascii="仿宋" w:hAnsi="仿宋" w:eastAsia="仿宋" w:cs="仿宋"/>
                <w:sz w:val="24"/>
              </w:rPr>
            </w:pPr>
          </w:p>
          <w:p w14:paraId="3E63FFC4">
            <w:pPr>
              <w:spacing w:line="360" w:lineRule="auto"/>
              <w:ind w:firstLine="1680" w:firstLineChars="700"/>
              <w:rPr>
                <w:rFonts w:ascii="仿宋" w:hAnsi="仿宋" w:eastAsia="仿宋" w:cs="仿宋"/>
                <w:sz w:val="24"/>
              </w:rPr>
            </w:pPr>
            <w:r>
              <w:rPr>
                <w:rFonts w:hint="eastAsia" w:ascii="仿宋" w:hAnsi="仿宋" w:eastAsia="仿宋" w:cs="仿宋"/>
                <w:sz w:val="24"/>
              </w:rPr>
              <w:t>上浮：</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8E4A87B">
            <w:pPr>
              <w:spacing w:line="360" w:lineRule="auto"/>
              <w:jc w:val="center"/>
              <w:rPr>
                <w:rFonts w:ascii="仿宋" w:hAnsi="仿宋" w:eastAsia="仿宋" w:cs="仿宋"/>
                <w:sz w:val="24"/>
              </w:rPr>
            </w:pPr>
          </w:p>
        </w:tc>
        <w:tc>
          <w:tcPr>
            <w:tcW w:w="2068" w:type="dxa"/>
            <w:tcBorders>
              <w:left w:val="single" w:color="auto" w:sz="4" w:space="0"/>
            </w:tcBorders>
            <w:vAlign w:val="center"/>
          </w:tcPr>
          <w:p w14:paraId="4B5DA997">
            <w:pPr>
              <w:spacing w:line="360" w:lineRule="auto"/>
              <w:ind w:firstLine="480"/>
              <w:jc w:val="center"/>
              <w:rPr>
                <w:rFonts w:ascii="仿宋" w:hAnsi="仿宋" w:eastAsia="仿宋" w:cs="仿宋"/>
                <w:sz w:val="24"/>
              </w:rPr>
            </w:pPr>
          </w:p>
        </w:tc>
      </w:tr>
    </w:tbl>
    <w:p w14:paraId="33A78F39">
      <w:pPr>
        <w:pStyle w:val="17"/>
        <w:spacing w:after="0"/>
        <w:ind w:firstLine="0"/>
        <w:rPr>
          <w:rFonts w:eastAsia="宋体"/>
        </w:rPr>
      </w:pPr>
    </w:p>
    <w:p w14:paraId="53C78B46">
      <w:pPr>
        <w:pStyle w:val="17"/>
        <w:spacing w:after="0"/>
        <w:rPr>
          <w:rFonts w:eastAsia="宋体"/>
        </w:rPr>
      </w:pPr>
      <w:r>
        <w:rPr>
          <w:rFonts w:hint="eastAsia" w:eastAsia="宋体"/>
        </w:rPr>
        <w:t>注：1.报价应为完成本比选文件中所要求的服务所应包括完成本项目所需的一切费用的所有价格。</w:t>
      </w:r>
    </w:p>
    <w:p w14:paraId="4EEAB0D0">
      <w:pPr>
        <w:pStyle w:val="17"/>
        <w:numPr>
          <w:ilvl w:val="0"/>
          <w:numId w:val="8"/>
        </w:numPr>
        <w:spacing w:after="0"/>
        <w:rPr>
          <w:rFonts w:eastAsia="宋体"/>
        </w:rPr>
      </w:pPr>
      <w:r>
        <w:rPr>
          <w:rFonts w:eastAsia="宋体"/>
        </w:rPr>
        <w:t>本项目报价要求填报</w:t>
      </w:r>
      <w:r>
        <w:rPr>
          <w:rFonts w:hint="eastAsia" w:eastAsia="宋体"/>
        </w:rPr>
        <w:t>上浮率</w:t>
      </w:r>
      <w:r>
        <w:rPr>
          <w:rFonts w:eastAsia="宋体"/>
        </w:rPr>
        <w:t>，</w:t>
      </w:r>
      <w:r>
        <w:rPr>
          <w:rFonts w:hint="eastAsia" w:eastAsia="宋体"/>
        </w:rPr>
        <w:t>上浮率可以为0，</w:t>
      </w:r>
      <w:r>
        <w:rPr>
          <w:rFonts w:eastAsia="宋体"/>
        </w:rPr>
        <w:t>不能为负数，否则视为无效响应。</w:t>
      </w:r>
      <w:r>
        <w:rPr>
          <w:rFonts w:hint="eastAsia" w:eastAsia="宋体"/>
        </w:rPr>
        <w:t>上浮率需为整数，不能有小数</w:t>
      </w:r>
      <w:r>
        <w:rPr>
          <w:rFonts w:eastAsia="宋体"/>
        </w:rPr>
        <w:t>。</w:t>
      </w:r>
    </w:p>
    <w:p w14:paraId="5CFAAB02">
      <w:pPr>
        <w:pStyle w:val="17"/>
        <w:numPr>
          <w:ilvl w:val="0"/>
          <w:numId w:val="8"/>
        </w:numPr>
        <w:spacing w:after="0"/>
        <w:rPr>
          <w:rFonts w:eastAsia="宋体"/>
        </w:rPr>
      </w:pPr>
      <w:r>
        <w:rPr>
          <w:rFonts w:hint="eastAsia" w:eastAsia="宋体"/>
          <w:lang w:val="en-US" w:eastAsia="zh-CN"/>
        </w:rPr>
        <w:t>本项目报价填报的上浮率对应的上浮金额，必须能够平均分配到每一张提货券。</w:t>
      </w:r>
    </w:p>
    <w:p w14:paraId="05E75A48">
      <w:pPr>
        <w:pStyle w:val="17"/>
        <w:spacing w:after="0"/>
        <w:rPr>
          <w:rFonts w:eastAsia="宋体"/>
        </w:rPr>
      </w:pPr>
    </w:p>
    <w:p w14:paraId="127AB0FB">
      <w:pPr>
        <w:pStyle w:val="17"/>
        <w:spacing w:after="0"/>
        <w:ind w:firstLine="0"/>
        <w:rPr>
          <w:rFonts w:eastAsia="宋体"/>
        </w:rPr>
      </w:pPr>
    </w:p>
    <w:p w14:paraId="220F9054">
      <w:pPr>
        <w:adjustRightInd w:val="0"/>
        <w:snapToGrid w:val="0"/>
        <w:spacing w:line="560" w:lineRule="exact"/>
        <w:rPr>
          <w:rFonts w:ascii="宋体" w:hAnsi="宋体" w:eastAsia="宋体" w:cs="华文仿宋"/>
          <w:sz w:val="24"/>
          <w:u w:val="single"/>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r>
        <w:rPr>
          <w:rFonts w:hint="eastAsia" w:ascii="宋体" w:hAnsi="宋体" w:eastAsia="宋体" w:cs="华文仿宋"/>
          <w:sz w:val="24"/>
          <w:u w:val="single"/>
        </w:rPr>
        <w:t xml:space="preserve">                                        </w:t>
      </w:r>
    </w:p>
    <w:p w14:paraId="26315596">
      <w:pPr>
        <w:spacing w:line="560" w:lineRule="exact"/>
        <w:jc w:val="left"/>
        <w:rPr>
          <w:rFonts w:ascii="宋体" w:hAnsi="宋体" w:eastAsia="宋体"/>
          <w:sz w:val="24"/>
          <w:u w:val="single"/>
        </w:rPr>
      </w:pPr>
      <w:r>
        <w:rPr>
          <w:rFonts w:hint="eastAsia" w:ascii="宋体" w:hAnsi="宋体" w:eastAsia="宋体"/>
          <w:sz w:val="24"/>
        </w:rPr>
        <w:t>法定代表人/单位负责人或授权代表（签字或加盖个人印章）：</w:t>
      </w:r>
      <w:r>
        <w:rPr>
          <w:rFonts w:hint="eastAsia" w:ascii="宋体" w:hAnsi="宋体" w:eastAsia="宋体"/>
          <w:sz w:val="24"/>
          <w:u w:val="single"/>
        </w:rPr>
        <w:t xml:space="preserve">          </w:t>
      </w:r>
    </w:p>
    <w:p w14:paraId="10A76D63">
      <w:pPr>
        <w:pStyle w:val="8"/>
        <w:spacing w:after="0" w:line="560" w:lineRule="exact"/>
        <w:rPr>
          <w:rFonts w:ascii="宋体" w:hAnsi="宋体" w:eastAsia="宋体"/>
          <w:sz w:val="24"/>
          <w:lang w:val="zh-CN"/>
        </w:rPr>
      </w:pPr>
      <w:r>
        <w:rPr>
          <w:rFonts w:hint="eastAsia" w:ascii="宋体" w:hAnsi="宋体" w:eastAsia="宋体"/>
          <w:sz w:val="24"/>
        </w:rPr>
        <w:t xml:space="preserve">日期：  </w:t>
      </w:r>
      <w:r>
        <w:rPr>
          <w:rFonts w:hint="eastAsia" w:ascii="宋体" w:hAnsi="宋体" w:eastAsia="宋体"/>
          <w:sz w:val="24"/>
          <w:u w:val="single"/>
        </w:rPr>
        <w:t xml:space="preserve">      </w:t>
      </w:r>
      <w:r>
        <w:rPr>
          <w:rFonts w:hint="eastAsia" w:ascii="宋体" w:hAnsi="宋体" w:eastAsia="宋体"/>
          <w:sz w:val="24"/>
        </w:rPr>
        <w:t xml:space="preserve"> </w:t>
      </w:r>
      <w:r>
        <w:rPr>
          <w:rFonts w:hint="eastAsia" w:ascii="宋体" w:hAnsi="宋体" w:eastAsia="宋体"/>
          <w:sz w:val="24"/>
          <w:lang w:val="zh-CN"/>
        </w:rPr>
        <w:t>年</w:t>
      </w:r>
      <w:r>
        <w:rPr>
          <w:rFonts w:hint="eastAsia" w:ascii="宋体" w:hAnsi="宋体" w:eastAsia="宋体"/>
          <w:sz w:val="24"/>
          <w:u w:val="single"/>
        </w:rPr>
        <w:t xml:space="preserve">        </w:t>
      </w:r>
      <w:r>
        <w:rPr>
          <w:rFonts w:hint="eastAsia" w:ascii="宋体" w:hAnsi="宋体" w:eastAsia="宋体"/>
          <w:sz w:val="24"/>
          <w:lang w:val="zh-CN"/>
        </w:rPr>
        <w:t>月</w:t>
      </w:r>
      <w:r>
        <w:rPr>
          <w:rFonts w:hint="eastAsia" w:ascii="宋体" w:hAnsi="宋体" w:eastAsia="宋体"/>
          <w:sz w:val="24"/>
          <w:u w:val="single"/>
        </w:rPr>
        <w:t xml:space="preserve">       </w:t>
      </w:r>
      <w:r>
        <w:rPr>
          <w:rFonts w:hint="eastAsia" w:ascii="宋体" w:hAnsi="宋体" w:eastAsia="宋体"/>
          <w:sz w:val="24"/>
          <w:lang w:val="zh-CN"/>
        </w:rPr>
        <w:t>日</w:t>
      </w:r>
    </w:p>
    <w:p w14:paraId="12851A32">
      <w:pPr>
        <w:pStyle w:val="8"/>
        <w:spacing w:after="0" w:line="560" w:lineRule="exact"/>
        <w:rPr>
          <w:rFonts w:ascii="宋体" w:hAnsi="宋体" w:eastAsia="宋体"/>
          <w:sz w:val="24"/>
        </w:rPr>
      </w:pPr>
    </w:p>
    <w:p w14:paraId="4CC3D25F">
      <w:pPr>
        <w:rPr>
          <w:rFonts w:ascii="宋体" w:hAnsi="宋体" w:eastAsia="宋体"/>
          <w:sz w:val="24"/>
        </w:rPr>
      </w:pPr>
      <w:r>
        <w:rPr>
          <w:rFonts w:hint="eastAsia" w:ascii="宋体" w:hAnsi="宋体" w:eastAsia="宋体"/>
          <w:sz w:val="24"/>
        </w:rPr>
        <w:br w:type="page"/>
      </w:r>
    </w:p>
    <w:p w14:paraId="63D0D1DF">
      <w:pPr>
        <w:pStyle w:val="11"/>
        <w:spacing w:line="400" w:lineRule="exact"/>
        <w:ind w:firstLine="480" w:firstLineChars="200"/>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九、申请人其他需要补充的资料</w:t>
      </w:r>
    </w:p>
    <w:p w14:paraId="34985A94">
      <w:pPr>
        <w:ind w:firstLine="562" w:firstLineChars="200"/>
        <w:rPr>
          <w:rFonts w:ascii="宋体" w:hAnsi="宋体" w:eastAsia="宋体"/>
          <w:b/>
          <w:sz w:val="28"/>
          <w:szCs w:val="28"/>
        </w:rPr>
      </w:pPr>
    </w:p>
    <w:p w14:paraId="5F25D998">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6621E5CF">
      <w:pPr>
        <w:jc w:val="center"/>
        <w:rPr>
          <w:rFonts w:ascii="宋体" w:hAnsi="宋体" w:eastAsia="宋体"/>
          <w:b/>
          <w:sz w:val="28"/>
          <w:szCs w:val="28"/>
        </w:rPr>
      </w:pPr>
    </w:p>
    <w:p w14:paraId="6B5555CF">
      <w:pPr>
        <w:jc w:val="center"/>
        <w:rPr>
          <w:rFonts w:ascii="宋体" w:hAnsi="宋体" w:eastAsia="宋体"/>
          <w:b/>
          <w:sz w:val="28"/>
          <w:szCs w:val="28"/>
        </w:rPr>
      </w:pPr>
      <w:r>
        <w:rPr>
          <w:rFonts w:hint="eastAsia" w:ascii="宋体" w:hAnsi="宋体" w:eastAsia="宋体"/>
          <w:b/>
          <w:sz w:val="28"/>
          <w:szCs w:val="28"/>
        </w:rPr>
        <w:t>（格式自拟）</w:t>
      </w:r>
    </w:p>
    <w:p w14:paraId="36627645">
      <w:pPr>
        <w:rPr>
          <w:rFonts w:ascii="宋体" w:hAnsi="宋体" w:eastAsia="宋体"/>
        </w:rPr>
      </w:pPr>
      <w:r>
        <w:rPr>
          <w:rFonts w:ascii="宋体" w:hAnsi="宋体" w:eastAsia="宋体"/>
        </w:rPr>
        <w:br w:type="page"/>
      </w:r>
    </w:p>
    <w:p w14:paraId="793E8EBD">
      <w:pPr>
        <w:pStyle w:val="2"/>
        <w:numPr>
          <w:ilvl w:val="0"/>
          <w:numId w:val="9"/>
        </w:numPr>
        <w:jc w:val="center"/>
      </w:pPr>
      <w:bookmarkStart w:id="31" w:name="_Toc13707"/>
      <w:bookmarkStart w:id="32" w:name="_Toc31585"/>
      <w:bookmarkStart w:id="33" w:name="_Toc26179"/>
      <w:r>
        <w:rPr>
          <w:rFonts w:hint="eastAsia"/>
        </w:rPr>
        <w:t>采购合同条款（草案）</w:t>
      </w:r>
      <w:bookmarkEnd w:id="31"/>
      <w:bookmarkEnd w:id="32"/>
      <w:bookmarkEnd w:id="33"/>
    </w:p>
    <w:p w14:paraId="37BF7565">
      <w:pPr>
        <w:spacing w:line="520" w:lineRule="exact"/>
        <w:rPr>
          <w:rFonts w:ascii="仿宋_GB2312" w:hAnsi="仿宋" w:eastAsia="仿宋_GB2312"/>
          <w:sz w:val="28"/>
          <w:szCs w:val="28"/>
        </w:rPr>
      </w:pPr>
      <w:bookmarkStart w:id="34" w:name="_Toc516554167"/>
      <w:r>
        <w:rPr>
          <w:rFonts w:hint="eastAsia" w:ascii="仿宋_GB2312" w:hAnsi="仿宋" w:eastAsia="仿宋_GB2312"/>
          <w:sz w:val="28"/>
          <w:szCs w:val="28"/>
        </w:rPr>
        <w:t>甲方：四川铁道职业学院工会委员会</w:t>
      </w:r>
    </w:p>
    <w:p w14:paraId="75467FD8">
      <w:pPr>
        <w:spacing w:line="520" w:lineRule="exact"/>
        <w:rPr>
          <w:rFonts w:ascii="仿宋_GB2312" w:hAnsi="仿宋" w:eastAsia="仿宋_GB2312"/>
          <w:sz w:val="28"/>
          <w:szCs w:val="28"/>
        </w:rPr>
      </w:pPr>
      <w:r>
        <w:rPr>
          <w:rFonts w:hint="eastAsia" w:ascii="仿宋_GB2312" w:hAnsi="仿宋" w:eastAsia="仿宋_GB2312"/>
          <w:sz w:val="28"/>
          <w:szCs w:val="28"/>
        </w:rPr>
        <w:t>乙方：</w:t>
      </w:r>
    </w:p>
    <w:p w14:paraId="2E0867F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按照《中华人民共和国民法典》及四川铁道职业学院工会委员会2026年国家法定节日慰问采购项目的《招标文件》、乙方的《投标文件》及《比选结果公告》，甲、乙双方同意签订本合同。详细技术说明及其他有关合同项目的特定信息由合同附件予以说明，合同附件及本项目的招标文件、投标文件、《比选结果公告》等均为本合同不可分割的部分。双方同意共同遵守如下条款：</w:t>
      </w:r>
    </w:p>
    <w:p w14:paraId="6FA0E228">
      <w:pPr>
        <w:spacing w:line="52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第一条 服务内容</w:t>
      </w:r>
    </w:p>
    <w:p w14:paraId="444030C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甲方委托乙方承办甲方员工2026年劳动节、端午节、中秋节、国庆节、元旦节、春节等法定节日慰问品采购服务。甲方按照会员人数向乙方提供当次采购单价及数量，乙方根据甲方需求向甲方提供节日慰问品采购服务。甲方员工可使用乙方提供的提货券在乙方商户或联盟商户中以线下提货或线上提货方式实现定向实物提货以及享受商家服务。</w:t>
      </w:r>
    </w:p>
    <w:p w14:paraId="5736516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乙方保证提供的提货券操作简单，提货期或使用有效期不少于3年。在此期间，乙方应按照本合同约定的标准和要求持续为甲方提供稳定、优质的服务。</w:t>
      </w:r>
    </w:p>
    <w:p w14:paraId="264C2AEA">
      <w:pPr>
        <w:spacing w:line="52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第二条  合同价格</w:t>
      </w:r>
    </w:p>
    <w:p w14:paraId="2F4C7F16">
      <w:pPr>
        <w:spacing w:line="520" w:lineRule="exact"/>
        <w:ind w:firstLine="560" w:firstLineChars="200"/>
        <w:rPr>
          <w:rFonts w:ascii="仿宋_GB2312" w:eastAsia="仿宋_GB2312"/>
          <w:sz w:val="28"/>
          <w:szCs w:val="28"/>
        </w:rPr>
      </w:pPr>
      <w:r>
        <w:rPr>
          <w:rFonts w:hint="eastAsia" w:ascii="仿宋_GB2312" w:hAnsi="仿宋" w:eastAsia="仿宋_GB2312"/>
          <w:sz w:val="28"/>
          <w:szCs w:val="28"/>
        </w:rPr>
        <w:t>在合同执行期限内，甲方分批次采购。甲方每次采购的数量，将依据甲方工会会员自主选择的结果确定。甲方在每次采购前3个工作日，向乙方明确本次采购数量及单价。</w:t>
      </w:r>
      <w:r>
        <w:rPr>
          <w:rFonts w:hint="eastAsia" w:ascii="仿宋_GB2312" w:eastAsia="仿宋_GB2312"/>
          <w:sz w:val="28"/>
          <w:szCs w:val="28"/>
        </w:rPr>
        <w:t>甲方根据单次</w:t>
      </w:r>
      <w:r>
        <w:rPr>
          <w:rFonts w:hint="eastAsia" w:ascii="仿宋_GB2312" w:hAnsi="仿宋" w:eastAsia="仿宋_GB2312"/>
          <w:sz w:val="28"/>
          <w:szCs w:val="28"/>
        </w:rPr>
        <w:t>采购数量及单价</w:t>
      </w:r>
      <w:r>
        <w:rPr>
          <w:rFonts w:hint="eastAsia" w:ascii="仿宋_GB2312" w:eastAsia="仿宋_GB2312"/>
          <w:sz w:val="28"/>
          <w:szCs w:val="28"/>
        </w:rPr>
        <w:t>，与乙方单次结算。</w:t>
      </w:r>
      <w:r>
        <w:rPr>
          <w:rFonts w:hint="eastAsia" w:ascii="仿宋_GB2312" w:hAnsi="仿宋" w:eastAsia="仿宋_GB2312"/>
          <w:sz w:val="28"/>
          <w:szCs w:val="28"/>
        </w:rPr>
        <w:t>乙方应依据甲方采购价格上浮</w:t>
      </w:r>
      <w:r>
        <w:rPr>
          <w:rFonts w:hint="eastAsia" w:ascii="仿宋_GB2312" w:hAnsi="仿宋" w:eastAsia="仿宋_GB2312"/>
          <w:sz w:val="28"/>
          <w:szCs w:val="28"/>
          <w:u w:val="single"/>
        </w:rPr>
        <w:t xml:space="preserve">  </w:t>
      </w:r>
      <w:r>
        <w:rPr>
          <w:rFonts w:hint="eastAsia" w:ascii="仿宋_GB2312" w:hAnsi="仿宋" w:eastAsia="仿宋_GB2312"/>
          <w:sz w:val="28"/>
          <w:szCs w:val="28"/>
        </w:rPr>
        <w:t>%的金额向甲方提供节日慰问品提货券，上浮金额对应慰问品须平均给到每一位甲方工会会员。</w:t>
      </w:r>
    </w:p>
    <w:p w14:paraId="6B461722">
      <w:pPr>
        <w:spacing w:line="520" w:lineRule="exact"/>
        <w:ind w:firstLine="555"/>
        <w:rPr>
          <w:rFonts w:ascii="仿宋_GB2312" w:eastAsia="仿宋_GB2312"/>
          <w:b/>
          <w:sz w:val="28"/>
          <w:szCs w:val="28"/>
        </w:rPr>
      </w:pPr>
      <w:r>
        <w:rPr>
          <w:rFonts w:hint="eastAsia" w:ascii="仿宋_GB2312" w:eastAsia="仿宋_GB2312"/>
          <w:b/>
          <w:sz w:val="28"/>
          <w:szCs w:val="28"/>
        </w:rPr>
        <w:t>第三条  合同期限</w:t>
      </w:r>
    </w:p>
    <w:p w14:paraId="5E3C4097">
      <w:pPr>
        <w:spacing w:line="520" w:lineRule="exact"/>
        <w:ind w:firstLine="555"/>
        <w:rPr>
          <w:rFonts w:ascii="仿宋_GB2312" w:eastAsia="仿宋_GB2312"/>
          <w:sz w:val="28"/>
          <w:szCs w:val="28"/>
        </w:rPr>
      </w:pPr>
      <w:r>
        <w:rPr>
          <w:rFonts w:hint="eastAsia" w:ascii="仿宋_GB2312" w:eastAsia="仿宋_GB2312"/>
          <w:sz w:val="28"/>
          <w:szCs w:val="28"/>
        </w:rPr>
        <w:t>自合同签订之日起至</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eastAsia="仿宋_GB2312"/>
          <w:sz w:val="28"/>
          <w:szCs w:val="28"/>
        </w:rPr>
        <w:t>年</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eastAsia="仿宋_GB2312"/>
          <w:sz w:val="28"/>
          <w:szCs w:val="28"/>
        </w:rPr>
        <w:t>月</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eastAsia="仿宋_GB2312"/>
          <w:sz w:val="28"/>
          <w:szCs w:val="28"/>
        </w:rPr>
        <w:t>日。</w:t>
      </w:r>
    </w:p>
    <w:p w14:paraId="06AB766B">
      <w:pPr>
        <w:spacing w:line="520" w:lineRule="exact"/>
        <w:rPr>
          <w:rFonts w:ascii="仿宋_GB2312" w:eastAsia="仿宋_GB2312"/>
          <w:b/>
          <w:sz w:val="28"/>
          <w:szCs w:val="28"/>
        </w:rPr>
      </w:pPr>
      <w:r>
        <w:rPr>
          <w:rFonts w:hint="eastAsia" w:ascii="仿宋_GB2312" w:eastAsia="仿宋_GB2312"/>
          <w:b/>
          <w:sz w:val="28"/>
          <w:szCs w:val="28"/>
        </w:rPr>
        <w:t xml:space="preserve">    第四条　付款方式</w:t>
      </w:r>
    </w:p>
    <w:p w14:paraId="4EA8BF02">
      <w:pPr>
        <w:spacing w:line="520" w:lineRule="exact"/>
        <w:ind w:firstLine="570"/>
        <w:rPr>
          <w:rFonts w:ascii="仿宋_GB2312" w:eastAsia="仿宋_GB2312"/>
          <w:sz w:val="28"/>
          <w:szCs w:val="28"/>
        </w:rPr>
      </w:pPr>
      <w:r>
        <w:rPr>
          <w:rFonts w:hint="eastAsia" w:ascii="仿宋_GB2312" w:eastAsia="仿宋_GB2312"/>
          <w:sz w:val="28"/>
          <w:szCs w:val="28"/>
        </w:rPr>
        <w:t>1、本合同签订生效后，甲方须于收到乙方依据本合同约定开具的增值税发票后</w:t>
      </w:r>
      <w:r>
        <w:rPr>
          <w:rFonts w:hint="eastAsia" w:ascii="仿宋_GB2312" w:eastAsia="仿宋_GB2312"/>
          <w:sz w:val="28"/>
          <w:szCs w:val="28"/>
          <w:u w:val="single"/>
        </w:rPr>
        <w:t xml:space="preserve"> 5 </w:t>
      </w:r>
      <w:r>
        <w:rPr>
          <w:rFonts w:ascii="仿宋_GB2312" w:eastAsia="仿宋_GB2312"/>
          <w:sz w:val="28"/>
          <w:szCs w:val="28"/>
        </w:rPr>
        <w:t>个工作日内向乙方支付</w:t>
      </w:r>
      <w:r>
        <w:rPr>
          <w:rFonts w:hint="eastAsia" w:ascii="仿宋_GB2312" w:eastAsia="仿宋_GB2312"/>
          <w:sz w:val="28"/>
          <w:szCs w:val="28"/>
        </w:rPr>
        <w:t>相应的采购价款，具体金额以当期采购价据实结算。若遇甲方财务扎帐时期等特殊原因，付款时间可适当顺延。支付方式为转账支付至乙方指定的如下账户：</w:t>
      </w:r>
    </w:p>
    <w:p w14:paraId="5DA1BC24">
      <w:pPr>
        <w:spacing w:line="520" w:lineRule="exact"/>
        <w:ind w:firstLine="560" w:firstLineChars="200"/>
        <w:rPr>
          <w:rFonts w:ascii="仿宋_GB2312" w:eastAsia="仿宋_GB2312"/>
          <w:sz w:val="28"/>
          <w:szCs w:val="28"/>
        </w:rPr>
      </w:pPr>
      <w:r>
        <w:rPr>
          <w:rFonts w:hint="eastAsia" w:ascii="仿宋_GB2312" w:eastAsia="仿宋_GB2312"/>
          <w:sz w:val="28"/>
          <w:szCs w:val="28"/>
        </w:rPr>
        <w:t>开户名：</w:t>
      </w:r>
    </w:p>
    <w:p w14:paraId="6C1B7C5B">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开户行：  </w:t>
      </w:r>
    </w:p>
    <w:p w14:paraId="75D5BB6B">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账  号：     </w:t>
      </w:r>
    </w:p>
    <w:p w14:paraId="422AB6EA">
      <w:pPr>
        <w:spacing w:line="520" w:lineRule="exact"/>
        <w:rPr>
          <w:rFonts w:ascii="仿宋_GB2312" w:eastAsia="仿宋_GB2312"/>
          <w:sz w:val="28"/>
          <w:szCs w:val="28"/>
        </w:rPr>
      </w:pPr>
      <w:r>
        <w:rPr>
          <w:rFonts w:hint="eastAsia" w:ascii="仿宋_GB2312" w:eastAsia="仿宋_GB2312"/>
          <w:sz w:val="28"/>
          <w:szCs w:val="28"/>
        </w:rPr>
        <w:t xml:space="preserve">    2、甲乙双方各自承担因执行本合同所发生的银行费用及各项税费，若一方怠于履行本款约定义务从而给相对方合法权益造成损害的，责任方须向相对方承担损失赔偿责任。</w:t>
      </w:r>
    </w:p>
    <w:p w14:paraId="65E9F139">
      <w:pPr>
        <w:spacing w:line="520" w:lineRule="exact"/>
        <w:ind w:firstLine="570"/>
        <w:rPr>
          <w:rFonts w:ascii="仿宋_GB2312" w:eastAsia="仿宋_GB2312"/>
          <w:sz w:val="28"/>
          <w:szCs w:val="28"/>
        </w:rPr>
      </w:pPr>
      <w:r>
        <w:rPr>
          <w:rFonts w:hint="eastAsia" w:ascii="仿宋_GB2312" w:eastAsia="仿宋_GB2312"/>
          <w:sz w:val="28"/>
          <w:szCs w:val="28"/>
        </w:rPr>
        <w:t>3、乙方在甲方实际支付协议款项前，应按甲方付款数额及甲方的合理要求向甲方开具符合国家法律法规和标准的增值税发票，乙方承诺其开具发票的形式与内容均合法、有效、完整、准确。</w:t>
      </w:r>
    </w:p>
    <w:p w14:paraId="42E91066">
      <w:pPr>
        <w:spacing w:line="520" w:lineRule="exact"/>
        <w:ind w:firstLine="570"/>
        <w:rPr>
          <w:rFonts w:ascii="仿宋_GB2312" w:eastAsia="仿宋_GB2312"/>
          <w:sz w:val="28"/>
          <w:szCs w:val="28"/>
        </w:rPr>
      </w:pPr>
      <w:r>
        <w:rPr>
          <w:rFonts w:hint="eastAsia" w:ascii="仿宋_GB2312" w:eastAsia="仿宋_GB2312"/>
          <w:sz w:val="28"/>
          <w:szCs w:val="28"/>
        </w:rPr>
        <w:t>甲方开票信息如下：</w:t>
      </w:r>
    </w:p>
    <w:p w14:paraId="5FC9B78D">
      <w:pPr>
        <w:spacing w:line="520" w:lineRule="exact"/>
        <w:ind w:firstLine="570"/>
        <w:rPr>
          <w:rFonts w:ascii="仿宋_GB2312" w:eastAsia="仿宋_GB2312"/>
          <w:sz w:val="28"/>
          <w:szCs w:val="28"/>
        </w:rPr>
      </w:pPr>
      <w:r>
        <w:rPr>
          <w:rFonts w:ascii="仿宋_GB2312" w:eastAsia="仿宋_GB2312"/>
          <w:sz w:val="28"/>
          <w:szCs w:val="28"/>
        </w:rPr>
        <w:t>名称</w:t>
      </w:r>
      <w:r>
        <w:rPr>
          <w:rFonts w:hint="eastAsia" w:ascii="仿宋_GB2312" w:eastAsia="仿宋_GB2312"/>
          <w:sz w:val="28"/>
          <w:szCs w:val="28"/>
        </w:rPr>
        <w:t>：四川铁道职业学院工会委员会</w:t>
      </w:r>
    </w:p>
    <w:p w14:paraId="1218098C">
      <w:pPr>
        <w:spacing w:line="520" w:lineRule="exact"/>
        <w:ind w:firstLine="570"/>
        <w:rPr>
          <w:rFonts w:ascii="仿宋_GB2312" w:eastAsia="仿宋_GB2312"/>
          <w:sz w:val="28"/>
          <w:szCs w:val="28"/>
        </w:rPr>
      </w:pPr>
      <w:r>
        <w:rPr>
          <w:rFonts w:hint="eastAsia" w:ascii="仿宋_GB2312" w:eastAsia="仿宋_GB2312"/>
          <w:sz w:val="28"/>
          <w:szCs w:val="28"/>
        </w:rPr>
        <w:t>纳税人识别号：81510000MC06453987</w:t>
      </w:r>
    </w:p>
    <w:p w14:paraId="71A0382B">
      <w:pPr>
        <w:spacing w:line="520" w:lineRule="exact"/>
        <w:ind w:firstLine="562" w:firstLineChars="200"/>
        <w:rPr>
          <w:rFonts w:ascii="仿宋_GB2312" w:eastAsia="仿宋_GB2312"/>
          <w:b/>
          <w:sz w:val="28"/>
          <w:szCs w:val="28"/>
        </w:rPr>
      </w:pPr>
      <w:r>
        <w:rPr>
          <w:rFonts w:hint="eastAsia" w:ascii="仿宋_GB2312" w:eastAsia="仿宋_GB2312"/>
          <w:b/>
          <w:sz w:val="28"/>
          <w:szCs w:val="28"/>
        </w:rPr>
        <w:t>第五条　甲方权利义务</w:t>
      </w:r>
    </w:p>
    <w:p w14:paraId="7672A6F2">
      <w:pPr>
        <w:spacing w:line="520" w:lineRule="exact"/>
        <w:ind w:firstLine="560"/>
        <w:rPr>
          <w:rFonts w:ascii="仿宋_GB2312" w:eastAsia="仿宋_GB2312"/>
          <w:sz w:val="28"/>
          <w:szCs w:val="28"/>
        </w:rPr>
      </w:pPr>
      <w:r>
        <w:rPr>
          <w:rFonts w:hint="eastAsia" w:ascii="仿宋_GB2312" w:eastAsia="仿宋_GB2312"/>
          <w:sz w:val="28"/>
          <w:szCs w:val="28"/>
        </w:rPr>
        <w:t>1、甲方在乙方提供的服务范围内，统一选定种类及规格，且有权要求乙方进行配送或甲方自行提货。</w:t>
      </w:r>
    </w:p>
    <w:p w14:paraId="24D79942">
      <w:pPr>
        <w:spacing w:line="520" w:lineRule="exact"/>
        <w:ind w:firstLine="560"/>
        <w:rPr>
          <w:rFonts w:ascii="仿宋_GB2312" w:eastAsia="仿宋_GB2312"/>
          <w:sz w:val="28"/>
          <w:szCs w:val="28"/>
        </w:rPr>
      </w:pPr>
      <w:r>
        <w:rPr>
          <w:rFonts w:hint="eastAsia" w:ascii="仿宋_GB2312" w:eastAsia="仿宋_GB2312"/>
          <w:sz w:val="28"/>
          <w:szCs w:val="28"/>
        </w:rPr>
        <w:t>2、甲方按照本协议约定向乙方完成付款后，无论何种原因均不得要求乙方退还任何费用，甲方员工或其指定提货人必须遵守乙方有关提货的规定。</w:t>
      </w:r>
    </w:p>
    <w:p w14:paraId="66304915">
      <w:pPr>
        <w:spacing w:line="520" w:lineRule="exact"/>
        <w:ind w:firstLine="562" w:firstLineChars="200"/>
        <w:rPr>
          <w:rFonts w:ascii="仿宋_GB2312" w:eastAsia="仿宋_GB2312"/>
          <w:b/>
          <w:sz w:val="28"/>
          <w:szCs w:val="28"/>
        </w:rPr>
      </w:pPr>
      <w:r>
        <w:rPr>
          <w:rFonts w:hint="eastAsia" w:ascii="仿宋_GB2312" w:eastAsia="仿宋_GB2312"/>
          <w:b/>
          <w:sz w:val="28"/>
          <w:szCs w:val="28"/>
        </w:rPr>
        <w:t>第六条　乙方权利义务</w:t>
      </w:r>
    </w:p>
    <w:p w14:paraId="176253D8">
      <w:pPr>
        <w:spacing w:line="520" w:lineRule="exact"/>
        <w:ind w:firstLine="560"/>
        <w:rPr>
          <w:rFonts w:ascii="仿宋_GB2312" w:eastAsia="仿宋_GB2312"/>
          <w:sz w:val="28"/>
          <w:szCs w:val="28"/>
        </w:rPr>
      </w:pPr>
      <w:r>
        <w:rPr>
          <w:rFonts w:hint="eastAsia" w:ascii="仿宋_GB2312" w:eastAsia="仿宋_GB2312"/>
          <w:sz w:val="28"/>
          <w:szCs w:val="28"/>
        </w:rPr>
        <w:t>1、乙方应在接到甲方开票要求5日内，向甲方开具与甲方拟支付金额等额的增值税发票。乙方收到甲方款项的2个工作日内需将提货券全部交给甲方指定联系人。</w:t>
      </w:r>
    </w:p>
    <w:p w14:paraId="06708C6D">
      <w:pPr>
        <w:spacing w:line="520" w:lineRule="exact"/>
        <w:ind w:firstLine="560"/>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联系方式：</w:t>
      </w:r>
      <w:r>
        <w:rPr>
          <w:rFonts w:hint="eastAsia" w:ascii="仿宋_GB2312" w:eastAsia="仿宋_GB2312"/>
          <w:sz w:val="28"/>
          <w:szCs w:val="28"/>
          <w:u w:val="single"/>
        </w:rPr>
        <w:t xml:space="preserve">                  </w:t>
      </w:r>
      <w:r>
        <w:rPr>
          <w:rFonts w:hint="eastAsia" w:ascii="仿宋_GB2312" w:eastAsia="仿宋_GB2312"/>
          <w:sz w:val="28"/>
          <w:szCs w:val="28"/>
        </w:rPr>
        <w:t>。</w:t>
      </w:r>
    </w:p>
    <w:p w14:paraId="3FF424C0">
      <w:pPr>
        <w:spacing w:line="520" w:lineRule="exact"/>
        <w:ind w:firstLine="56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乙方未按本协议约定开具、送达增值税发票的，应按甲方要求采取重新开具发票等补救措施，甲方付款时间相应顺延。</w:t>
      </w:r>
    </w:p>
    <w:p w14:paraId="5D971685">
      <w:pPr>
        <w:spacing w:line="520" w:lineRule="exact"/>
        <w:ind w:firstLine="560"/>
        <w:rPr>
          <w:rFonts w:ascii="仿宋_GB2312" w:eastAsia="仿宋_GB2312"/>
          <w:sz w:val="28"/>
          <w:szCs w:val="28"/>
        </w:rPr>
      </w:pPr>
      <w:r>
        <w:rPr>
          <w:rFonts w:hint="eastAsia" w:ascii="仿宋_GB2312" w:eastAsia="仿宋_GB2312"/>
          <w:sz w:val="28"/>
          <w:szCs w:val="28"/>
        </w:rPr>
        <w:t>3、乙方及乙方供应商提供的商品及其包装应当符合《中华人民共和国产品质量法》及相关法律法规的规定，否则乙方及乙方供应商应承担由此产生一切后果和责任。</w:t>
      </w:r>
    </w:p>
    <w:p w14:paraId="679F7712">
      <w:pPr>
        <w:spacing w:line="520" w:lineRule="exact"/>
        <w:ind w:firstLine="570"/>
        <w:rPr>
          <w:rFonts w:ascii="仿宋_GB2312" w:eastAsia="仿宋_GB2312"/>
          <w:sz w:val="28"/>
          <w:szCs w:val="28"/>
        </w:rPr>
      </w:pPr>
      <w:r>
        <w:rPr>
          <w:rFonts w:hint="eastAsia" w:ascii="仿宋_GB2312" w:eastAsia="仿宋_GB2312"/>
          <w:sz w:val="28"/>
          <w:szCs w:val="28"/>
        </w:rPr>
        <w:t>4、乙方需负责协调处理甲方与乙方供应商之间产生的所有纠纷或争议。</w:t>
      </w:r>
    </w:p>
    <w:p w14:paraId="60E8AA0A">
      <w:pPr>
        <w:spacing w:line="520" w:lineRule="exact"/>
        <w:rPr>
          <w:rFonts w:ascii="仿宋_GB2312" w:eastAsia="仿宋_GB2312"/>
          <w:b/>
          <w:sz w:val="28"/>
          <w:szCs w:val="28"/>
        </w:rPr>
      </w:pPr>
      <w:r>
        <w:rPr>
          <w:rFonts w:hint="eastAsia" w:ascii="仿宋_GB2312" w:eastAsia="仿宋_GB2312"/>
          <w:b/>
          <w:sz w:val="28"/>
          <w:szCs w:val="28"/>
        </w:rPr>
        <w:t xml:space="preserve">    第七条　违约责任</w:t>
      </w:r>
    </w:p>
    <w:p w14:paraId="01FFB772">
      <w:pPr>
        <w:spacing w:line="520" w:lineRule="exact"/>
        <w:ind w:firstLine="560"/>
        <w:rPr>
          <w:rFonts w:ascii="仿宋_GB2312" w:eastAsia="仿宋_GB2312"/>
          <w:sz w:val="28"/>
          <w:szCs w:val="28"/>
        </w:rPr>
      </w:pPr>
      <w:r>
        <w:rPr>
          <w:rFonts w:hint="eastAsia" w:ascii="仿宋_GB2312" w:eastAsia="仿宋_GB2312"/>
          <w:sz w:val="28"/>
          <w:szCs w:val="28"/>
        </w:rPr>
        <w:t>1、甲方违约责任</w:t>
      </w:r>
    </w:p>
    <w:p w14:paraId="07FA56B4">
      <w:pPr>
        <w:spacing w:line="520" w:lineRule="exact"/>
        <w:ind w:firstLine="560"/>
        <w:rPr>
          <w:rFonts w:ascii="仿宋_GB2312" w:eastAsia="仿宋_GB2312"/>
          <w:sz w:val="28"/>
          <w:szCs w:val="28"/>
        </w:rPr>
      </w:pPr>
      <w:r>
        <w:rPr>
          <w:rFonts w:hint="eastAsia" w:ascii="仿宋_GB2312" w:eastAsia="仿宋_GB2312"/>
          <w:sz w:val="28"/>
          <w:szCs w:val="28"/>
        </w:rPr>
        <w:t>（1） 甲方无正当理由拒收提货券的，甲方应偿付合同总价百分之三的违约金；</w:t>
      </w:r>
    </w:p>
    <w:p w14:paraId="56FCE1A7">
      <w:pPr>
        <w:spacing w:line="520" w:lineRule="exact"/>
        <w:ind w:firstLine="560"/>
        <w:rPr>
          <w:rFonts w:ascii="仿宋_GB2312" w:eastAsia="仿宋_GB2312"/>
          <w:sz w:val="28"/>
          <w:szCs w:val="28"/>
        </w:rPr>
      </w:pPr>
      <w:r>
        <w:rPr>
          <w:rFonts w:hint="eastAsia" w:ascii="仿宋_GB2312" w:eastAsia="仿宋_GB2312"/>
          <w:sz w:val="28"/>
          <w:szCs w:val="28"/>
        </w:rPr>
        <w:t xml:space="preserve">（2） 甲方逾期支付的，除应及时付足款项外，应向乙方偿付欠款总额万分之 </w:t>
      </w:r>
      <w:r>
        <w:rPr>
          <w:rFonts w:hint="eastAsia" w:ascii="仿宋_GB2312" w:eastAsia="仿宋_GB2312"/>
          <w:sz w:val="28"/>
          <w:szCs w:val="28"/>
          <w:u w:val="single"/>
        </w:rPr>
        <w:t xml:space="preserve">一 </w:t>
      </w:r>
      <w:r>
        <w:rPr>
          <w:rFonts w:hint="eastAsia" w:ascii="仿宋_GB2312" w:eastAsia="仿宋_GB2312"/>
          <w:sz w:val="28"/>
          <w:szCs w:val="28"/>
        </w:rPr>
        <w:t>/天的违约金；逾期付款超过30天的，乙方有权终止合同；</w:t>
      </w:r>
    </w:p>
    <w:p w14:paraId="2F18F919">
      <w:pPr>
        <w:spacing w:line="520" w:lineRule="exact"/>
        <w:ind w:firstLine="560"/>
        <w:rPr>
          <w:rFonts w:ascii="仿宋_GB2312" w:eastAsia="仿宋_GB2312"/>
          <w:sz w:val="28"/>
          <w:szCs w:val="28"/>
        </w:rPr>
      </w:pPr>
      <w:r>
        <w:rPr>
          <w:rFonts w:hint="eastAsia" w:ascii="仿宋_GB2312" w:eastAsia="仿宋_GB2312"/>
          <w:sz w:val="28"/>
          <w:szCs w:val="28"/>
        </w:rPr>
        <w:t>（3） 甲方偿付的违约金不足以弥补乙方损失的，还应按乙方损失尚未弥补的部分，支付赔偿金给乙方。</w:t>
      </w:r>
    </w:p>
    <w:p w14:paraId="0B8BE01B">
      <w:pPr>
        <w:spacing w:line="520" w:lineRule="exact"/>
        <w:ind w:firstLine="560"/>
        <w:rPr>
          <w:rFonts w:ascii="仿宋_GB2312" w:eastAsia="仿宋_GB2312"/>
          <w:sz w:val="28"/>
          <w:szCs w:val="28"/>
        </w:rPr>
      </w:pPr>
      <w:r>
        <w:rPr>
          <w:rFonts w:hint="eastAsia" w:ascii="仿宋_GB2312" w:eastAsia="仿宋_GB2312"/>
          <w:sz w:val="28"/>
          <w:szCs w:val="28"/>
        </w:rPr>
        <w:t>2、乙方违约责任</w:t>
      </w:r>
    </w:p>
    <w:p w14:paraId="2179F096">
      <w:pPr>
        <w:spacing w:line="520" w:lineRule="exact"/>
        <w:ind w:firstLine="560"/>
        <w:rPr>
          <w:rFonts w:ascii="仿宋_GB2312" w:eastAsia="仿宋_GB2312"/>
          <w:sz w:val="28"/>
          <w:szCs w:val="28"/>
        </w:rPr>
      </w:pPr>
      <w:r>
        <w:rPr>
          <w:rFonts w:hint="eastAsia" w:ascii="仿宋_GB2312" w:eastAsia="仿宋_GB2312"/>
          <w:sz w:val="28"/>
          <w:szCs w:val="28"/>
        </w:rPr>
        <w:t>（1）乙方不能提供采购服务或逾期提供采购服务而违约的，除应补齐采购服务外，应向甲方偿付逾期总额的万分之一/天的违约金；逾期超过2天，甲方有权终止合同，乙方则应按采购总价的百分之三的款额向甲方偿付赔偿金，并须全额退还甲方已经付给乙方的款项及其利息。</w:t>
      </w:r>
    </w:p>
    <w:p w14:paraId="518C26B8">
      <w:pPr>
        <w:spacing w:line="520" w:lineRule="exact"/>
        <w:ind w:firstLine="560"/>
        <w:rPr>
          <w:rFonts w:ascii="仿宋_GB2312" w:eastAsia="仿宋_GB2312"/>
          <w:sz w:val="28"/>
          <w:szCs w:val="28"/>
        </w:rPr>
      </w:pPr>
      <w:r>
        <w:rPr>
          <w:rFonts w:hint="eastAsia" w:ascii="仿宋_GB2312" w:eastAsia="仿宋_GB2312"/>
          <w:sz w:val="28"/>
          <w:szCs w:val="28"/>
        </w:rPr>
        <w:t>（2）乙方保证每次采购提供的提货券能够顺利提货，如因乙方自身经营问题造成甲方无法提货，乙方除应向甲方返还已收款项外，还应另按单次采购总价的百分之三向甲方支付违约金并赔偿因此给甲方造成的一切损失。</w:t>
      </w:r>
    </w:p>
    <w:p w14:paraId="46B349A3">
      <w:pPr>
        <w:spacing w:line="520" w:lineRule="exact"/>
        <w:ind w:firstLine="560"/>
        <w:rPr>
          <w:rFonts w:ascii="仿宋_GB2312" w:eastAsia="仿宋_GB2312"/>
          <w:sz w:val="28"/>
          <w:szCs w:val="28"/>
        </w:rPr>
      </w:pPr>
      <w:r>
        <w:rPr>
          <w:rFonts w:hint="eastAsia" w:ascii="仿宋_GB2312" w:eastAsia="仿宋_GB2312"/>
          <w:sz w:val="28"/>
          <w:szCs w:val="28"/>
        </w:rPr>
        <w:t>（3）乙方偿付的违约金不足以弥补甲方损失的，还应按甲方损失尚未弥补的部分，支付赔偿金给甲方。</w:t>
      </w:r>
    </w:p>
    <w:p w14:paraId="17AC0F7C">
      <w:pPr>
        <w:spacing w:line="520" w:lineRule="exact"/>
        <w:ind w:firstLine="562" w:firstLineChars="200"/>
        <w:rPr>
          <w:rFonts w:ascii="仿宋_GB2312" w:eastAsia="仿宋_GB2312"/>
          <w:b/>
          <w:sz w:val="28"/>
          <w:szCs w:val="28"/>
        </w:rPr>
      </w:pPr>
      <w:r>
        <w:rPr>
          <w:rFonts w:hint="eastAsia" w:ascii="仿宋_GB2312" w:eastAsia="仿宋_GB2312"/>
          <w:b/>
          <w:sz w:val="28"/>
          <w:szCs w:val="28"/>
        </w:rPr>
        <w:t>第八条　不可抗力</w:t>
      </w:r>
    </w:p>
    <w:p w14:paraId="0DD63009">
      <w:pPr>
        <w:spacing w:line="520" w:lineRule="exact"/>
        <w:rPr>
          <w:rFonts w:ascii="仿宋_GB2312" w:eastAsia="仿宋_GB2312"/>
          <w:sz w:val="28"/>
          <w:szCs w:val="28"/>
        </w:rPr>
      </w:pPr>
      <w:r>
        <w:rPr>
          <w:rFonts w:hint="eastAsia" w:ascii="仿宋_GB2312" w:eastAsia="仿宋_GB2312"/>
          <w:sz w:val="28"/>
          <w:szCs w:val="28"/>
        </w:rPr>
        <w:t xml:space="preserve">    1、协议各方中任何一方由于不可抗力，如：地震、水灾、台风、战争、罢工、集会、恐怖袭击、政策变化和其他各方都认为的不可抗力原因而无法履行本协议的，由各方协商确定后，协议执行的时间做相应延期。</w:t>
      </w:r>
    </w:p>
    <w:p w14:paraId="60C6CD15">
      <w:pPr>
        <w:spacing w:line="520" w:lineRule="exact"/>
        <w:rPr>
          <w:rFonts w:ascii="仿宋_GB2312" w:eastAsia="仿宋_GB2312"/>
          <w:sz w:val="28"/>
          <w:szCs w:val="28"/>
        </w:rPr>
      </w:pPr>
      <w:r>
        <w:rPr>
          <w:rFonts w:hint="eastAsia" w:ascii="仿宋_GB2312" w:eastAsia="仿宋_GB2312"/>
          <w:sz w:val="28"/>
          <w:szCs w:val="28"/>
        </w:rPr>
        <w:t xml:space="preserve">    2、受影响方应尽快将所发生的不可抗力事故的情况以电话或传真通知相对方，并在不可抗力发生14天内尽快用传真和挂号信将有关权威机构出具的证明文件提交相关方确认。</w:t>
      </w:r>
    </w:p>
    <w:p w14:paraId="2AFB34EE">
      <w:pPr>
        <w:spacing w:line="520" w:lineRule="exact"/>
        <w:ind w:firstLine="562" w:firstLineChars="200"/>
        <w:rPr>
          <w:rFonts w:ascii="仿宋_GB2312" w:eastAsia="仿宋_GB2312"/>
          <w:b/>
          <w:sz w:val="28"/>
          <w:szCs w:val="28"/>
        </w:rPr>
      </w:pPr>
      <w:r>
        <w:rPr>
          <w:rFonts w:hint="eastAsia" w:ascii="仿宋_GB2312" w:eastAsia="仿宋_GB2312"/>
          <w:b/>
          <w:sz w:val="28"/>
          <w:szCs w:val="28"/>
        </w:rPr>
        <w:t>第九条 法律适用和争议解决</w:t>
      </w:r>
    </w:p>
    <w:p w14:paraId="6C78D382">
      <w:pPr>
        <w:spacing w:line="520" w:lineRule="exact"/>
        <w:rPr>
          <w:rFonts w:ascii="仿宋_GB2312" w:eastAsia="仿宋_GB2312"/>
          <w:sz w:val="28"/>
          <w:szCs w:val="28"/>
        </w:rPr>
      </w:pPr>
      <w:r>
        <w:rPr>
          <w:rFonts w:hint="eastAsia" w:ascii="仿宋_GB2312" w:eastAsia="仿宋_GB2312"/>
          <w:sz w:val="28"/>
          <w:szCs w:val="28"/>
        </w:rPr>
        <w:t xml:space="preserve">    1、本协议的成立、有效性、解释、履行、签署、修订和终止以及争议的解决均应适用中华人民共和国大陆地区法律。</w:t>
      </w:r>
    </w:p>
    <w:p w14:paraId="1C6EB978">
      <w:pPr>
        <w:spacing w:line="520" w:lineRule="exact"/>
        <w:rPr>
          <w:rFonts w:ascii="仿宋_GB2312" w:eastAsia="仿宋_GB2312"/>
          <w:sz w:val="28"/>
          <w:szCs w:val="28"/>
        </w:rPr>
      </w:pPr>
      <w:r>
        <w:rPr>
          <w:rFonts w:hint="eastAsia" w:ascii="仿宋_GB2312" w:eastAsia="仿宋_GB2312"/>
          <w:sz w:val="28"/>
          <w:szCs w:val="28"/>
        </w:rPr>
        <w:t xml:space="preserve">    2、凡与本协议有关的一切争议，原则上各方应友好协商解决，协商不能的，由甲方所在地有管辖权的人民法院解决。</w:t>
      </w:r>
    </w:p>
    <w:p w14:paraId="37E05CA3">
      <w:pPr>
        <w:spacing w:line="520" w:lineRule="exact"/>
        <w:ind w:firstLine="562" w:firstLineChars="200"/>
        <w:rPr>
          <w:rFonts w:ascii="仿宋_GB2312" w:eastAsia="仿宋_GB2312"/>
          <w:b/>
          <w:sz w:val="28"/>
          <w:szCs w:val="28"/>
        </w:rPr>
      </w:pPr>
      <w:r>
        <w:rPr>
          <w:rFonts w:hint="eastAsia" w:ascii="仿宋_GB2312" w:eastAsia="仿宋_GB2312"/>
          <w:b/>
          <w:sz w:val="28"/>
          <w:szCs w:val="28"/>
        </w:rPr>
        <w:t>第十条 其他事项</w:t>
      </w:r>
    </w:p>
    <w:p w14:paraId="473CFC9F">
      <w:pPr>
        <w:spacing w:line="520" w:lineRule="exact"/>
        <w:rPr>
          <w:rFonts w:ascii="仿宋_GB2312" w:eastAsia="仿宋_GB2312"/>
          <w:sz w:val="28"/>
          <w:szCs w:val="28"/>
        </w:rPr>
      </w:pPr>
      <w:r>
        <w:rPr>
          <w:rFonts w:hint="eastAsia" w:ascii="仿宋_GB2312" w:eastAsia="仿宋_GB2312"/>
          <w:sz w:val="28"/>
          <w:szCs w:val="28"/>
        </w:rPr>
        <w:t xml:space="preserve">    1、本协议经甲乙双方法定代表人或授权代表签署并加盖各自公章/合同专用章之日起生效，协议履行完毕自动失效。</w:t>
      </w:r>
    </w:p>
    <w:p w14:paraId="1C424B09">
      <w:pPr>
        <w:spacing w:line="520" w:lineRule="exact"/>
        <w:rPr>
          <w:rFonts w:ascii="仿宋_GB2312" w:eastAsia="仿宋_GB2312"/>
          <w:sz w:val="28"/>
          <w:szCs w:val="28"/>
        </w:rPr>
      </w:pPr>
      <w:r>
        <w:rPr>
          <w:rFonts w:hint="eastAsia" w:ascii="仿宋_GB2312" w:eastAsia="仿宋_GB2312"/>
          <w:sz w:val="28"/>
          <w:szCs w:val="28"/>
        </w:rPr>
        <w:t xml:space="preserve">    2、本协议壹式肆份，甲方执叁份，乙方执壹份，均具有同等法律效力。</w:t>
      </w:r>
    </w:p>
    <w:p w14:paraId="5F4F5271">
      <w:pPr>
        <w:spacing w:line="520" w:lineRule="exact"/>
        <w:rPr>
          <w:rFonts w:ascii="仿宋_GB2312" w:eastAsia="仿宋_GB2312"/>
          <w:sz w:val="28"/>
          <w:szCs w:val="28"/>
        </w:rPr>
      </w:pPr>
      <w:r>
        <w:rPr>
          <w:rFonts w:hint="eastAsia" w:ascii="仿宋_GB2312" w:eastAsia="仿宋_GB2312"/>
          <w:sz w:val="28"/>
          <w:szCs w:val="28"/>
        </w:rPr>
        <w:t xml:space="preserve">    3、本协议未尽事宜，由甲乙双方友好协商解决，并尽量以书面补充协议的形式予以明确。</w:t>
      </w:r>
    </w:p>
    <w:p w14:paraId="28FC9260">
      <w:pPr>
        <w:spacing w:line="520" w:lineRule="exact"/>
        <w:ind w:firstLine="560"/>
      </w:pPr>
      <w:r>
        <w:rPr>
          <w:rFonts w:hint="eastAsia" w:ascii="仿宋_GB2312" w:eastAsia="仿宋_GB2312"/>
          <w:sz w:val="28"/>
          <w:szCs w:val="28"/>
        </w:rPr>
        <w:t>4、其他约定事项：...........................</w:t>
      </w:r>
    </w:p>
    <w:p w14:paraId="1FB8AAAB">
      <w:pPr>
        <w:spacing w:line="520" w:lineRule="exact"/>
        <w:rPr>
          <w:rFonts w:ascii="仿宋_GB2312" w:eastAsia="仿宋_GB2312"/>
          <w:sz w:val="28"/>
          <w:szCs w:val="28"/>
        </w:rPr>
      </w:pPr>
      <w:r>
        <w:rPr>
          <w:rFonts w:hint="eastAsia" w:ascii="仿宋_GB2312" w:eastAsia="仿宋_GB2312"/>
          <w:sz w:val="28"/>
          <w:szCs w:val="28"/>
        </w:rPr>
        <w:t xml:space="preserve">甲方：（盖章）  四川铁道职业学院工会委员会  </w:t>
      </w:r>
    </w:p>
    <w:p w14:paraId="78F3CC1C">
      <w:pPr>
        <w:spacing w:line="520" w:lineRule="exact"/>
        <w:rPr>
          <w:rFonts w:ascii="仿宋_GB2312" w:eastAsia="仿宋_GB2312"/>
          <w:sz w:val="28"/>
          <w:szCs w:val="28"/>
        </w:rPr>
      </w:pPr>
      <w:r>
        <w:rPr>
          <w:rFonts w:hint="eastAsia" w:ascii="仿宋_GB2312" w:eastAsia="仿宋_GB2312"/>
          <w:sz w:val="28"/>
          <w:szCs w:val="28"/>
        </w:rPr>
        <w:t xml:space="preserve">法定代表人：                                 </w:t>
      </w:r>
    </w:p>
    <w:p w14:paraId="5123176E">
      <w:pPr>
        <w:tabs>
          <w:tab w:val="left" w:pos="0"/>
        </w:tabs>
        <w:spacing w:line="360" w:lineRule="auto"/>
        <w:ind w:right="-510" w:rightChars="-243"/>
        <w:rPr>
          <w:rFonts w:ascii="仿宋_GB2312" w:eastAsia="仿宋_GB2312"/>
          <w:sz w:val="28"/>
          <w:szCs w:val="28"/>
        </w:rPr>
      </w:pPr>
      <w:r>
        <w:rPr>
          <w:rFonts w:hint="eastAsia" w:ascii="仿宋_GB2312" w:eastAsia="仿宋_GB2312"/>
          <w:sz w:val="28"/>
          <w:szCs w:val="28"/>
        </w:rPr>
        <w:t xml:space="preserve">授权代表：  </w:t>
      </w:r>
    </w:p>
    <w:p w14:paraId="3ECBED80">
      <w:pPr>
        <w:spacing w:line="520" w:lineRule="exact"/>
        <w:rPr>
          <w:rFonts w:ascii="仿宋_GB2312" w:eastAsia="仿宋_GB2312"/>
          <w:sz w:val="28"/>
          <w:szCs w:val="28"/>
        </w:rPr>
      </w:pPr>
      <w:r>
        <w:rPr>
          <w:rFonts w:hint="eastAsia" w:ascii="仿宋_GB2312" w:eastAsia="仿宋_GB2312"/>
          <w:sz w:val="28"/>
          <w:szCs w:val="28"/>
        </w:rPr>
        <w:t xml:space="preserve">乙方：（盖章） </w:t>
      </w:r>
    </w:p>
    <w:p w14:paraId="720BEC25">
      <w:pPr>
        <w:spacing w:line="520" w:lineRule="exact"/>
        <w:rPr>
          <w:rFonts w:ascii="仿宋_GB2312" w:eastAsia="仿宋_GB2312"/>
          <w:sz w:val="28"/>
          <w:szCs w:val="28"/>
        </w:rPr>
      </w:pPr>
      <w:r>
        <w:rPr>
          <w:rFonts w:hint="eastAsia" w:ascii="仿宋_GB2312" w:eastAsia="仿宋_GB2312"/>
          <w:sz w:val="28"/>
          <w:szCs w:val="28"/>
        </w:rPr>
        <w:t xml:space="preserve">法定代表人：                                 </w:t>
      </w:r>
    </w:p>
    <w:p w14:paraId="3EA1A70E">
      <w:pPr>
        <w:tabs>
          <w:tab w:val="left" w:pos="0"/>
        </w:tabs>
        <w:spacing w:line="360" w:lineRule="auto"/>
        <w:ind w:right="-510" w:rightChars="-243"/>
        <w:rPr>
          <w:rFonts w:ascii="仿宋_GB2312" w:eastAsia="仿宋_GB2312"/>
          <w:sz w:val="28"/>
          <w:szCs w:val="28"/>
        </w:rPr>
      </w:pPr>
      <w:r>
        <w:rPr>
          <w:rFonts w:hint="eastAsia" w:ascii="仿宋_GB2312" w:eastAsia="仿宋_GB2312"/>
          <w:sz w:val="28"/>
          <w:szCs w:val="28"/>
        </w:rPr>
        <w:t>授权代表：</w:t>
      </w:r>
    </w:p>
    <w:p w14:paraId="5E41776A">
      <w:pPr>
        <w:tabs>
          <w:tab w:val="left" w:pos="0"/>
        </w:tabs>
        <w:spacing w:line="360" w:lineRule="auto"/>
        <w:ind w:right="-510" w:rightChars="-243" w:firstLine="3920" w:firstLineChars="1400"/>
      </w:pPr>
      <w:r>
        <w:rPr>
          <w:rFonts w:hint="eastAsia" w:ascii="仿宋_GB2312" w:eastAsia="仿宋_GB2312"/>
          <w:sz w:val="28"/>
          <w:szCs w:val="28"/>
        </w:rPr>
        <w:t xml:space="preserve">合同签订日期：    年   月   日                        </w:t>
      </w:r>
      <w:r>
        <w:rPr>
          <w:rFonts w:ascii="仿宋_GB2312" w:eastAsia="仿宋_GB2312"/>
          <w:sz w:val="28"/>
          <w:szCs w:val="28"/>
        </w:rPr>
        <w:t xml:space="preserve">  </w:t>
      </w:r>
      <w:r>
        <w:rPr>
          <w:rFonts w:hint="eastAsia" w:ascii="仿宋_GB2312" w:eastAsia="仿宋_GB2312"/>
          <w:sz w:val="28"/>
          <w:szCs w:val="28"/>
        </w:rPr>
        <w:t xml:space="preserve">              </w:t>
      </w:r>
    </w:p>
    <w:p w14:paraId="0F8AA692">
      <w:pPr>
        <w:tabs>
          <w:tab w:val="left" w:pos="0"/>
        </w:tabs>
        <w:spacing w:line="360" w:lineRule="auto"/>
        <w:ind w:right="-510" w:rightChars="-243"/>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bookmarkEnd w:id="34"/>
    </w:p>
    <w:p w14:paraId="4CF98D8D">
      <w:pPr>
        <w:tabs>
          <w:tab w:val="left" w:pos="0"/>
        </w:tabs>
        <w:spacing w:line="360" w:lineRule="auto"/>
        <w:ind w:right="-510" w:rightChars="-243"/>
      </w:pPr>
    </w:p>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D49C94-C860-40D6-A7AB-903D5E5DF0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C14FEC0-C973-4C77-B4FE-DE982FDB674D}"/>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3" w:fontKey="{BF87BB77-8B96-4D6E-B352-606B667FF1B1}"/>
  </w:font>
  <w:font w:name="微软雅黑">
    <w:panose1 w:val="020B0503020204020204"/>
    <w:charset w:val="86"/>
    <w:family w:val="swiss"/>
    <w:pitch w:val="default"/>
    <w:sig w:usb0="80000287" w:usb1="2ACF3C50" w:usb2="00000016" w:usb3="00000000" w:csb0="0004001F" w:csb1="00000000"/>
    <w:embedRegular r:id="rId4" w:fontKey="{4D2902C2-1D5A-4696-9D96-415350F008DD}"/>
  </w:font>
  <w:font w:name="华文仿宋">
    <w:panose1 w:val="02010600040101010101"/>
    <w:charset w:val="86"/>
    <w:family w:val="auto"/>
    <w:pitch w:val="default"/>
    <w:sig w:usb0="00000287" w:usb1="080F0000" w:usb2="00000000" w:usb3="00000000" w:csb0="0004009F" w:csb1="DFD70000"/>
    <w:embedRegular r:id="rId5" w:fontKey="{21A635F2-78BF-4ACA-8A1A-A064841DB57D}"/>
  </w:font>
  <w:font w:name="仿宋_GB2312">
    <w:panose1 w:val="02010609030101010101"/>
    <w:charset w:val="86"/>
    <w:family w:val="modern"/>
    <w:pitch w:val="default"/>
    <w:sig w:usb0="00000001" w:usb1="080E0000" w:usb2="00000000" w:usb3="00000000" w:csb0="00040000" w:csb1="00000000"/>
    <w:embedRegular r:id="rId6" w:fontKey="{EB3B0CEB-F52A-452D-8466-601C30D358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605309"/>
    </w:sdtPr>
    <w:sdtContent>
      <w:p w14:paraId="544A7323">
        <w:pPr>
          <w:pStyle w:val="13"/>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111F67A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B2E5">
    <w:pPr>
      <w:pStyle w:val="13"/>
    </w:pPr>
    <w:r>
      <mc:AlternateContent>
        <mc:Choice Requires="wps">
          <w:drawing>
            <wp:anchor distT="0" distB="0" distL="114300" distR="114300" simplePos="0" relativeHeight="251659264" behindDoc="0" locked="0" layoutInCell="1" allowOverlap="1">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676C6">
                          <w:pPr>
                            <w:pStyle w:val="13"/>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85pt;margin-top:-0.1pt;height:144pt;width:32.25pt;mso-position-horizontal-relative:margin;z-index:251659264;mso-width-relative:page;mso-height-relative:page;" filled="f" stroked="f" coordsize="21600,21600" o:gfxdata="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Zc5IdgAAAAJAQAADwAAAAAAAAABACAAAAAiAAAAZHJzL2Rvd25yZXYueG1s&#10;UEsBAhQAFAAAAAgAh07iQDYa1lIxAgAAVgQAAA4AAAAAAAAAAQAgAAAAJwEAAGRycy9lMm9Eb2Mu&#10;eG1sUEsFBgAAAAAGAAYAWQEAAMoFAAAAAA==&#10;">
              <v:fill on="f" focussize="0,0"/>
              <v:stroke on="f" weight="0.5pt"/>
              <v:imagedata o:title=""/>
              <o:lock v:ext="edit" aspectratio="f"/>
              <v:textbox inset="0mm,0mm,0mm,0mm" style="mso-fit-shape-to-text:t;">
                <w:txbxContent>
                  <w:p w14:paraId="23D676C6">
                    <w:pPr>
                      <w:pStyle w:val="13"/>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F1B9">
    <w:pPr>
      <w:pStyle w:val="14"/>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DC22">
    <w:pPr>
      <w:pStyle w:val="14"/>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CC8701CC"/>
    <w:multiLevelType w:val="singleLevel"/>
    <w:tmpl w:val="CC8701CC"/>
    <w:lvl w:ilvl="0" w:tentative="0">
      <w:start w:val="1"/>
      <w:numFmt w:val="chineseCounting"/>
      <w:suff w:val="nothing"/>
      <w:lvlText w:val="%1、"/>
      <w:lvlJc w:val="left"/>
      <w:pPr>
        <w:ind w:left="0" w:firstLine="420"/>
      </w:pPr>
      <w:rPr>
        <w:rFonts w:hint="eastAsia"/>
      </w:rPr>
    </w:lvl>
  </w:abstractNum>
  <w:abstractNum w:abstractNumId="2">
    <w:nsid w:val="060E5F06"/>
    <w:multiLevelType w:val="singleLevel"/>
    <w:tmpl w:val="060E5F06"/>
    <w:lvl w:ilvl="0" w:tentative="0">
      <w:start w:val="1"/>
      <w:numFmt w:val="chineseCounting"/>
      <w:suff w:val="nothing"/>
      <w:lvlText w:val="%1、"/>
      <w:lvlJc w:val="left"/>
      <w:rPr>
        <w:rFonts w:hint="eastAsia"/>
      </w:rPr>
    </w:lvl>
  </w:abstractNum>
  <w:abstractNum w:abstractNumId="3">
    <w:nsid w:val="0EB41CC0"/>
    <w:multiLevelType w:val="singleLevel"/>
    <w:tmpl w:val="0EB41CC0"/>
    <w:lvl w:ilvl="0" w:tentative="0">
      <w:start w:val="2"/>
      <w:numFmt w:val="decimal"/>
      <w:suff w:val="space"/>
      <w:lvlText w:val="%1."/>
      <w:lvlJc w:val="left"/>
    </w:lvl>
  </w:abstractNum>
  <w:abstractNum w:abstractNumId="4">
    <w:nsid w:val="2C82620E"/>
    <w:multiLevelType w:val="singleLevel"/>
    <w:tmpl w:val="2C82620E"/>
    <w:lvl w:ilvl="0" w:tentative="0">
      <w:start w:val="1"/>
      <w:numFmt w:val="chineseCounting"/>
      <w:suff w:val="nothing"/>
      <w:lvlText w:val="%1、"/>
      <w:lvlJc w:val="left"/>
      <w:rPr>
        <w:rFonts w:hint="eastAsia"/>
      </w:rPr>
    </w:lvl>
  </w:abstractNum>
  <w:abstractNum w:abstractNumId="5">
    <w:nsid w:val="3E6752CD"/>
    <w:multiLevelType w:val="singleLevel"/>
    <w:tmpl w:val="3E6752CD"/>
    <w:lvl w:ilvl="0" w:tentative="0">
      <w:start w:val="1"/>
      <w:numFmt w:val="chineseCounting"/>
      <w:suff w:val="nothing"/>
      <w:lvlText w:val="%1、"/>
      <w:lvlJc w:val="left"/>
      <w:pPr>
        <w:ind w:left="0" w:firstLine="420"/>
      </w:pPr>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8">
    <w:nsid w:val="7D90915A"/>
    <w:multiLevelType w:val="singleLevel"/>
    <w:tmpl w:val="7D90915A"/>
    <w:lvl w:ilvl="0" w:tentative="0">
      <w:start w:val="7"/>
      <w:numFmt w:val="chineseCounting"/>
      <w:suff w:val="space"/>
      <w:lvlText w:val="第%1章"/>
      <w:lvlJc w:val="left"/>
      <w:rPr>
        <w:rFonts w:hint="eastAsia"/>
      </w:rPr>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15A30"/>
    <w:rsid w:val="000432F2"/>
    <w:rsid w:val="00060E70"/>
    <w:rsid w:val="00067298"/>
    <w:rsid w:val="000A3154"/>
    <w:rsid w:val="000B07A6"/>
    <w:rsid w:val="000F40C4"/>
    <w:rsid w:val="00107CB9"/>
    <w:rsid w:val="00161120"/>
    <w:rsid w:val="001802E8"/>
    <w:rsid w:val="001D075C"/>
    <w:rsid w:val="001D5AF5"/>
    <w:rsid w:val="0024094B"/>
    <w:rsid w:val="002503E2"/>
    <w:rsid w:val="002623F4"/>
    <w:rsid w:val="002F6A92"/>
    <w:rsid w:val="00324A0A"/>
    <w:rsid w:val="003569BD"/>
    <w:rsid w:val="00357EDC"/>
    <w:rsid w:val="00361706"/>
    <w:rsid w:val="003738CF"/>
    <w:rsid w:val="00373DF9"/>
    <w:rsid w:val="003834B9"/>
    <w:rsid w:val="003E3E28"/>
    <w:rsid w:val="00401650"/>
    <w:rsid w:val="00410F2A"/>
    <w:rsid w:val="004318DE"/>
    <w:rsid w:val="00436424"/>
    <w:rsid w:val="00440DEA"/>
    <w:rsid w:val="00451A3A"/>
    <w:rsid w:val="00465923"/>
    <w:rsid w:val="004E4695"/>
    <w:rsid w:val="004F225C"/>
    <w:rsid w:val="004F5587"/>
    <w:rsid w:val="00502814"/>
    <w:rsid w:val="00505F07"/>
    <w:rsid w:val="00542BBB"/>
    <w:rsid w:val="005470C4"/>
    <w:rsid w:val="00547E09"/>
    <w:rsid w:val="00563636"/>
    <w:rsid w:val="005A403D"/>
    <w:rsid w:val="0060271B"/>
    <w:rsid w:val="00643ADE"/>
    <w:rsid w:val="00647327"/>
    <w:rsid w:val="006544EC"/>
    <w:rsid w:val="006556EA"/>
    <w:rsid w:val="00686725"/>
    <w:rsid w:val="006B5D0A"/>
    <w:rsid w:val="0070549E"/>
    <w:rsid w:val="007778BD"/>
    <w:rsid w:val="00792641"/>
    <w:rsid w:val="007B6243"/>
    <w:rsid w:val="007E7A49"/>
    <w:rsid w:val="007F0BFD"/>
    <w:rsid w:val="00832A27"/>
    <w:rsid w:val="008441E3"/>
    <w:rsid w:val="00856815"/>
    <w:rsid w:val="00871352"/>
    <w:rsid w:val="008E5B26"/>
    <w:rsid w:val="008F4B7A"/>
    <w:rsid w:val="00957BCC"/>
    <w:rsid w:val="009971E1"/>
    <w:rsid w:val="009B7C41"/>
    <w:rsid w:val="009C3D5D"/>
    <w:rsid w:val="009D176B"/>
    <w:rsid w:val="009F6164"/>
    <w:rsid w:val="00A00917"/>
    <w:rsid w:val="00A12589"/>
    <w:rsid w:val="00A47E42"/>
    <w:rsid w:val="00A53504"/>
    <w:rsid w:val="00A66191"/>
    <w:rsid w:val="00AA3178"/>
    <w:rsid w:val="00AD4593"/>
    <w:rsid w:val="00AE68DC"/>
    <w:rsid w:val="00B02FBC"/>
    <w:rsid w:val="00B13195"/>
    <w:rsid w:val="00B74ED7"/>
    <w:rsid w:val="00B8055F"/>
    <w:rsid w:val="00B94575"/>
    <w:rsid w:val="00B94CE5"/>
    <w:rsid w:val="00B96CF3"/>
    <w:rsid w:val="00BB6994"/>
    <w:rsid w:val="00BC53E6"/>
    <w:rsid w:val="00BD7696"/>
    <w:rsid w:val="00BF1008"/>
    <w:rsid w:val="00C03CD7"/>
    <w:rsid w:val="00C05841"/>
    <w:rsid w:val="00C165F4"/>
    <w:rsid w:val="00C30115"/>
    <w:rsid w:val="00C57E80"/>
    <w:rsid w:val="00C65CAF"/>
    <w:rsid w:val="00C84C28"/>
    <w:rsid w:val="00CD5AE8"/>
    <w:rsid w:val="00CF5D5B"/>
    <w:rsid w:val="00D072FA"/>
    <w:rsid w:val="00D169EE"/>
    <w:rsid w:val="00D47E8F"/>
    <w:rsid w:val="00D50F3F"/>
    <w:rsid w:val="00D51CC5"/>
    <w:rsid w:val="00D55951"/>
    <w:rsid w:val="00D937EB"/>
    <w:rsid w:val="00DA48A9"/>
    <w:rsid w:val="00DB3C4D"/>
    <w:rsid w:val="00DC351D"/>
    <w:rsid w:val="00DD328D"/>
    <w:rsid w:val="00E12E9F"/>
    <w:rsid w:val="00E15BF1"/>
    <w:rsid w:val="00E250D7"/>
    <w:rsid w:val="00E85DDD"/>
    <w:rsid w:val="00EB5667"/>
    <w:rsid w:val="00EB6587"/>
    <w:rsid w:val="00EC7A71"/>
    <w:rsid w:val="00F12180"/>
    <w:rsid w:val="00F24D0C"/>
    <w:rsid w:val="00F32060"/>
    <w:rsid w:val="00F34F45"/>
    <w:rsid w:val="00F53C48"/>
    <w:rsid w:val="00F57B59"/>
    <w:rsid w:val="00F934B2"/>
    <w:rsid w:val="00FD4A63"/>
    <w:rsid w:val="01207B0A"/>
    <w:rsid w:val="01312CEC"/>
    <w:rsid w:val="015306AF"/>
    <w:rsid w:val="022C24DE"/>
    <w:rsid w:val="025E756D"/>
    <w:rsid w:val="02810D87"/>
    <w:rsid w:val="02AB78A7"/>
    <w:rsid w:val="02DE7C7D"/>
    <w:rsid w:val="035A2E03"/>
    <w:rsid w:val="03863E70"/>
    <w:rsid w:val="038F2B46"/>
    <w:rsid w:val="042E35A5"/>
    <w:rsid w:val="043D6C25"/>
    <w:rsid w:val="056A57F8"/>
    <w:rsid w:val="0588304F"/>
    <w:rsid w:val="06E82259"/>
    <w:rsid w:val="0791334A"/>
    <w:rsid w:val="07F55C66"/>
    <w:rsid w:val="09526CCE"/>
    <w:rsid w:val="09AF5ECF"/>
    <w:rsid w:val="09F80BCB"/>
    <w:rsid w:val="0A690774"/>
    <w:rsid w:val="0A8B33EB"/>
    <w:rsid w:val="0AE61DC4"/>
    <w:rsid w:val="0B420245"/>
    <w:rsid w:val="0B5605CC"/>
    <w:rsid w:val="0BAB38D2"/>
    <w:rsid w:val="0BF94533"/>
    <w:rsid w:val="0C375743"/>
    <w:rsid w:val="0C686809"/>
    <w:rsid w:val="0D023D95"/>
    <w:rsid w:val="0D55453D"/>
    <w:rsid w:val="0DCB2DC7"/>
    <w:rsid w:val="0E164982"/>
    <w:rsid w:val="0E653000"/>
    <w:rsid w:val="0E945864"/>
    <w:rsid w:val="0EE14A77"/>
    <w:rsid w:val="0F6A4598"/>
    <w:rsid w:val="10280A27"/>
    <w:rsid w:val="106572BB"/>
    <w:rsid w:val="116C04F7"/>
    <w:rsid w:val="116F1B03"/>
    <w:rsid w:val="11B5429E"/>
    <w:rsid w:val="11B56A89"/>
    <w:rsid w:val="123A29F6"/>
    <w:rsid w:val="126C4D4C"/>
    <w:rsid w:val="129A5602"/>
    <w:rsid w:val="13554024"/>
    <w:rsid w:val="143D67CD"/>
    <w:rsid w:val="144A5ABE"/>
    <w:rsid w:val="14F766D0"/>
    <w:rsid w:val="152A48BB"/>
    <w:rsid w:val="154D60B6"/>
    <w:rsid w:val="159A3ED7"/>
    <w:rsid w:val="15B34F99"/>
    <w:rsid w:val="15FE4439"/>
    <w:rsid w:val="16680E9C"/>
    <w:rsid w:val="1735378C"/>
    <w:rsid w:val="17606A5A"/>
    <w:rsid w:val="1768516B"/>
    <w:rsid w:val="17C3523B"/>
    <w:rsid w:val="1857752E"/>
    <w:rsid w:val="18932E60"/>
    <w:rsid w:val="18EE4ED2"/>
    <w:rsid w:val="190E24E6"/>
    <w:rsid w:val="196A6222"/>
    <w:rsid w:val="198509FA"/>
    <w:rsid w:val="1ADF5D2A"/>
    <w:rsid w:val="1B60171F"/>
    <w:rsid w:val="1C4C7ABB"/>
    <w:rsid w:val="1C692738"/>
    <w:rsid w:val="1C6C40F3"/>
    <w:rsid w:val="1C737230"/>
    <w:rsid w:val="1CBD04AB"/>
    <w:rsid w:val="1D8A23E1"/>
    <w:rsid w:val="1D955A24"/>
    <w:rsid w:val="1DA63635"/>
    <w:rsid w:val="1DAF3431"/>
    <w:rsid w:val="1DCA10D2"/>
    <w:rsid w:val="1E7021C7"/>
    <w:rsid w:val="1F560F52"/>
    <w:rsid w:val="20270A5D"/>
    <w:rsid w:val="206155F1"/>
    <w:rsid w:val="20C30596"/>
    <w:rsid w:val="20E56222"/>
    <w:rsid w:val="20EE50D7"/>
    <w:rsid w:val="21AC23AE"/>
    <w:rsid w:val="21EE27CA"/>
    <w:rsid w:val="222B5EB7"/>
    <w:rsid w:val="2245730B"/>
    <w:rsid w:val="22FF7A6F"/>
    <w:rsid w:val="230E380E"/>
    <w:rsid w:val="23161F22"/>
    <w:rsid w:val="23704A24"/>
    <w:rsid w:val="23B00D6A"/>
    <w:rsid w:val="23D762F6"/>
    <w:rsid w:val="24B21784"/>
    <w:rsid w:val="24D9609E"/>
    <w:rsid w:val="25AC5561"/>
    <w:rsid w:val="25BD0DAE"/>
    <w:rsid w:val="25D139DE"/>
    <w:rsid w:val="25F23F5C"/>
    <w:rsid w:val="25F5473F"/>
    <w:rsid w:val="260B5FB7"/>
    <w:rsid w:val="26772884"/>
    <w:rsid w:val="268169ED"/>
    <w:rsid w:val="268F6980"/>
    <w:rsid w:val="26B648E9"/>
    <w:rsid w:val="26FD2D09"/>
    <w:rsid w:val="27147848"/>
    <w:rsid w:val="275D2FB6"/>
    <w:rsid w:val="27732043"/>
    <w:rsid w:val="27BF0408"/>
    <w:rsid w:val="27F155CA"/>
    <w:rsid w:val="285E3F7C"/>
    <w:rsid w:val="28AE1163"/>
    <w:rsid w:val="28E55011"/>
    <w:rsid w:val="290F208E"/>
    <w:rsid w:val="293B2E83"/>
    <w:rsid w:val="29B35110"/>
    <w:rsid w:val="29D430F8"/>
    <w:rsid w:val="2A225DF1"/>
    <w:rsid w:val="2A5E151F"/>
    <w:rsid w:val="2A744FD7"/>
    <w:rsid w:val="2ABE3D6C"/>
    <w:rsid w:val="2B8C3E6A"/>
    <w:rsid w:val="2C8B41B2"/>
    <w:rsid w:val="2C910A04"/>
    <w:rsid w:val="2CBD01D2"/>
    <w:rsid w:val="2D0D2D89"/>
    <w:rsid w:val="2D3B6280"/>
    <w:rsid w:val="2DD83785"/>
    <w:rsid w:val="2E894521"/>
    <w:rsid w:val="2F94557B"/>
    <w:rsid w:val="2FD61B58"/>
    <w:rsid w:val="2FF523B0"/>
    <w:rsid w:val="301B3A0F"/>
    <w:rsid w:val="308537B5"/>
    <w:rsid w:val="3093762E"/>
    <w:rsid w:val="30951758"/>
    <w:rsid w:val="309612E7"/>
    <w:rsid w:val="30B5176D"/>
    <w:rsid w:val="31552F50"/>
    <w:rsid w:val="31CA73B9"/>
    <w:rsid w:val="32362755"/>
    <w:rsid w:val="325A6A70"/>
    <w:rsid w:val="32FE48B5"/>
    <w:rsid w:val="33064502"/>
    <w:rsid w:val="33356B95"/>
    <w:rsid w:val="333746BC"/>
    <w:rsid w:val="340C102D"/>
    <w:rsid w:val="341C4774"/>
    <w:rsid w:val="343B7E18"/>
    <w:rsid w:val="344C23E9"/>
    <w:rsid w:val="347D25A2"/>
    <w:rsid w:val="34E97F34"/>
    <w:rsid w:val="35026F4B"/>
    <w:rsid w:val="35E548A3"/>
    <w:rsid w:val="36553CB9"/>
    <w:rsid w:val="371D62BE"/>
    <w:rsid w:val="373C1B09"/>
    <w:rsid w:val="377A726D"/>
    <w:rsid w:val="37985945"/>
    <w:rsid w:val="380E7CEF"/>
    <w:rsid w:val="383A69FC"/>
    <w:rsid w:val="38542BEA"/>
    <w:rsid w:val="38CC1D4A"/>
    <w:rsid w:val="390E5EBF"/>
    <w:rsid w:val="39F93B3A"/>
    <w:rsid w:val="39FA28E7"/>
    <w:rsid w:val="3A0948D8"/>
    <w:rsid w:val="3A59585F"/>
    <w:rsid w:val="3A5A5133"/>
    <w:rsid w:val="3A6739DA"/>
    <w:rsid w:val="3ADF274F"/>
    <w:rsid w:val="3B0F5F1E"/>
    <w:rsid w:val="3B912DD7"/>
    <w:rsid w:val="3C073099"/>
    <w:rsid w:val="3CA8487C"/>
    <w:rsid w:val="3CB53874"/>
    <w:rsid w:val="3CFE449C"/>
    <w:rsid w:val="3D1837B0"/>
    <w:rsid w:val="3D492553"/>
    <w:rsid w:val="3DEB2735"/>
    <w:rsid w:val="3E55633E"/>
    <w:rsid w:val="3F4F0FDF"/>
    <w:rsid w:val="3FE21E53"/>
    <w:rsid w:val="3FF102E8"/>
    <w:rsid w:val="4025187B"/>
    <w:rsid w:val="4048214A"/>
    <w:rsid w:val="40644F5E"/>
    <w:rsid w:val="409969B6"/>
    <w:rsid w:val="40A92971"/>
    <w:rsid w:val="40E045E4"/>
    <w:rsid w:val="410C362B"/>
    <w:rsid w:val="41236DC8"/>
    <w:rsid w:val="414334DE"/>
    <w:rsid w:val="41874A60"/>
    <w:rsid w:val="41EF2605"/>
    <w:rsid w:val="421A58D4"/>
    <w:rsid w:val="42ED2FE9"/>
    <w:rsid w:val="43691D08"/>
    <w:rsid w:val="43E34789"/>
    <w:rsid w:val="440700DA"/>
    <w:rsid w:val="44842FAD"/>
    <w:rsid w:val="44BD4C3D"/>
    <w:rsid w:val="45180424"/>
    <w:rsid w:val="457479F1"/>
    <w:rsid w:val="45E83F3B"/>
    <w:rsid w:val="462E13E6"/>
    <w:rsid w:val="462E5DF2"/>
    <w:rsid w:val="46401681"/>
    <w:rsid w:val="46445615"/>
    <w:rsid w:val="468974CC"/>
    <w:rsid w:val="46A57E4F"/>
    <w:rsid w:val="46BF4C9C"/>
    <w:rsid w:val="470B7EE1"/>
    <w:rsid w:val="471952E4"/>
    <w:rsid w:val="472471F5"/>
    <w:rsid w:val="47F87A80"/>
    <w:rsid w:val="48863B45"/>
    <w:rsid w:val="48BD345D"/>
    <w:rsid w:val="48F13082"/>
    <w:rsid w:val="492B03C7"/>
    <w:rsid w:val="49321345"/>
    <w:rsid w:val="4A001853"/>
    <w:rsid w:val="4AA27C9C"/>
    <w:rsid w:val="4AEB42B2"/>
    <w:rsid w:val="4B3813A7"/>
    <w:rsid w:val="4DE4148C"/>
    <w:rsid w:val="4DE84AD8"/>
    <w:rsid w:val="4DFC4A28"/>
    <w:rsid w:val="4E3D12B6"/>
    <w:rsid w:val="4ED85BC4"/>
    <w:rsid w:val="4F150BB0"/>
    <w:rsid w:val="4F5477AA"/>
    <w:rsid w:val="4F601296"/>
    <w:rsid w:val="4F997830"/>
    <w:rsid w:val="4FEB5D3A"/>
    <w:rsid w:val="50FC2CFB"/>
    <w:rsid w:val="517D19DC"/>
    <w:rsid w:val="5261632C"/>
    <w:rsid w:val="52C8312A"/>
    <w:rsid w:val="53762B86"/>
    <w:rsid w:val="53A902C0"/>
    <w:rsid w:val="53D77AC9"/>
    <w:rsid w:val="54640C31"/>
    <w:rsid w:val="54AF45A2"/>
    <w:rsid w:val="55053F27"/>
    <w:rsid w:val="55667D3D"/>
    <w:rsid w:val="558D7F35"/>
    <w:rsid w:val="55D342C0"/>
    <w:rsid w:val="564E2631"/>
    <w:rsid w:val="56CF5FB2"/>
    <w:rsid w:val="56F12160"/>
    <w:rsid w:val="57160F93"/>
    <w:rsid w:val="57EC1D74"/>
    <w:rsid w:val="58D832AA"/>
    <w:rsid w:val="590B7573"/>
    <w:rsid w:val="591265B9"/>
    <w:rsid w:val="59DB7BE7"/>
    <w:rsid w:val="5A29195B"/>
    <w:rsid w:val="5AA63D51"/>
    <w:rsid w:val="5AB721A1"/>
    <w:rsid w:val="5ABD3DF0"/>
    <w:rsid w:val="5B47686F"/>
    <w:rsid w:val="5BAD110F"/>
    <w:rsid w:val="5BD415B9"/>
    <w:rsid w:val="5BE43DEB"/>
    <w:rsid w:val="5C761E49"/>
    <w:rsid w:val="5CBA5FBD"/>
    <w:rsid w:val="5D7E7207"/>
    <w:rsid w:val="5DAA18A6"/>
    <w:rsid w:val="5DC8030A"/>
    <w:rsid w:val="5E124648"/>
    <w:rsid w:val="5E4F4700"/>
    <w:rsid w:val="5F946213"/>
    <w:rsid w:val="5FBB029F"/>
    <w:rsid w:val="60074BA5"/>
    <w:rsid w:val="60095B13"/>
    <w:rsid w:val="603623B6"/>
    <w:rsid w:val="604162CA"/>
    <w:rsid w:val="604714C1"/>
    <w:rsid w:val="60D807C4"/>
    <w:rsid w:val="60FF065F"/>
    <w:rsid w:val="61647159"/>
    <w:rsid w:val="619F3C5C"/>
    <w:rsid w:val="6280757E"/>
    <w:rsid w:val="62DF24F6"/>
    <w:rsid w:val="63112BE8"/>
    <w:rsid w:val="636D01AD"/>
    <w:rsid w:val="63B12E83"/>
    <w:rsid w:val="64197E89"/>
    <w:rsid w:val="64230399"/>
    <w:rsid w:val="645B1598"/>
    <w:rsid w:val="64DD1E83"/>
    <w:rsid w:val="653A7029"/>
    <w:rsid w:val="65D01D2C"/>
    <w:rsid w:val="65EE7B21"/>
    <w:rsid w:val="65F71905"/>
    <w:rsid w:val="66A157BA"/>
    <w:rsid w:val="67585C4B"/>
    <w:rsid w:val="67654F94"/>
    <w:rsid w:val="67876CB8"/>
    <w:rsid w:val="67D81B6B"/>
    <w:rsid w:val="67EC1211"/>
    <w:rsid w:val="68537157"/>
    <w:rsid w:val="68662D8F"/>
    <w:rsid w:val="68BF2482"/>
    <w:rsid w:val="68F202C4"/>
    <w:rsid w:val="69985325"/>
    <w:rsid w:val="6A0A597F"/>
    <w:rsid w:val="6A3D5D54"/>
    <w:rsid w:val="6A7B1FB8"/>
    <w:rsid w:val="6AB85481"/>
    <w:rsid w:val="6AC65D4A"/>
    <w:rsid w:val="6B20545A"/>
    <w:rsid w:val="6B2A0087"/>
    <w:rsid w:val="6BB9765C"/>
    <w:rsid w:val="6CC62031"/>
    <w:rsid w:val="6CE66604"/>
    <w:rsid w:val="6E8C2E06"/>
    <w:rsid w:val="6EED5F9B"/>
    <w:rsid w:val="6F0C4338"/>
    <w:rsid w:val="6F196D90"/>
    <w:rsid w:val="6F327E52"/>
    <w:rsid w:val="6F5D66D8"/>
    <w:rsid w:val="7004636D"/>
    <w:rsid w:val="70571E9A"/>
    <w:rsid w:val="70C60851"/>
    <w:rsid w:val="70C6166C"/>
    <w:rsid w:val="70D81F09"/>
    <w:rsid w:val="70DC62C7"/>
    <w:rsid w:val="71E85AD1"/>
    <w:rsid w:val="725D521B"/>
    <w:rsid w:val="72B62F4D"/>
    <w:rsid w:val="72FA784E"/>
    <w:rsid w:val="72FF004B"/>
    <w:rsid w:val="7346211D"/>
    <w:rsid w:val="73927111"/>
    <w:rsid w:val="73A001B4"/>
    <w:rsid w:val="74031DC4"/>
    <w:rsid w:val="746C1535"/>
    <w:rsid w:val="747F1EB2"/>
    <w:rsid w:val="75722F66"/>
    <w:rsid w:val="75B124E9"/>
    <w:rsid w:val="75E575C6"/>
    <w:rsid w:val="75E82325"/>
    <w:rsid w:val="765E4A8E"/>
    <w:rsid w:val="76B065AA"/>
    <w:rsid w:val="778C6C39"/>
    <w:rsid w:val="77BB4071"/>
    <w:rsid w:val="78085BF3"/>
    <w:rsid w:val="78A87DBB"/>
    <w:rsid w:val="78B1643B"/>
    <w:rsid w:val="79690914"/>
    <w:rsid w:val="79910D79"/>
    <w:rsid w:val="79B00908"/>
    <w:rsid w:val="7A3A5E71"/>
    <w:rsid w:val="7B4C5DF7"/>
    <w:rsid w:val="7B784E3E"/>
    <w:rsid w:val="7B914152"/>
    <w:rsid w:val="7C913C77"/>
    <w:rsid w:val="7CAE7CDB"/>
    <w:rsid w:val="7CEC65E1"/>
    <w:rsid w:val="7DBD1B02"/>
    <w:rsid w:val="7E385EE6"/>
    <w:rsid w:val="7E81225C"/>
    <w:rsid w:val="7EF46ED2"/>
    <w:rsid w:val="7F296738"/>
    <w:rsid w:val="7F912972"/>
    <w:rsid w:val="7F9D1317"/>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0"/>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1"/>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jc w:val="left"/>
    </w:pPr>
  </w:style>
  <w:style w:type="paragraph" w:styleId="8">
    <w:name w:val="Body Text"/>
    <w:basedOn w:val="1"/>
    <w:next w:val="1"/>
    <w:link w:val="32"/>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7"/>
    <w:semiHidden/>
    <w:unhideWhenUsed/>
    <w:qFormat/>
    <w:uiPriority w:val="99"/>
    <w:pPr>
      <w:ind w:left="100" w:leftChars="2500"/>
    </w:pPr>
  </w:style>
  <w:style w:type="paragraph" w:styleId="11">
    <w:name w:val="Body Text Indent 2"/>
    <w:basedOn w:val="1"/>
    <w:link w:val="34"/>
    <w:qFormat/>
    <w:uiPriority w:val="0"/>
    <w:pPr>
      <w:ind w:firstLine="630"/>
    </w:pPr>
    <w:rPr>
      <w:sz w:val="32"/>
    </w:rPr>
  </w:style>
  <w:style w:type="paragraph" w:styleId="12">
    <w:name w:val="Balloon Text"/>
    <w:basedOn w:val="1"/>
    <w:link w:val="52"/>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0"/>
    <w:rPr>
      <w:sz w:val="28"/>
    </w:rPr>
  </w:style>
  <w:style w:type="paragraph" w:styleId="16">
    <w:name w:val="annotation subject"/>
    <w:basedOn w:val="7"/>
    <w:next w:val="7"/>
    <w:link w:val="48"/>
    <w:semiHidden/>
    <w:unhideWhenUsed/>
    <w:qFormat/>
    <w:uiPriority w:val="99"/>
    <w:rPr>
      <w:b/>
      <w:bCs/>
    </w:rPr>
  </w:style>
  <w:style w:type="paragraph" w:styleId="17">
    <w:name w:val="Body Text First Indent"/>
    <w:basedOn w:val="8"/>
    <w:link w:val="36"/>
    <w:qFormat/>
    <w:uiPriority w:val="0"/>
    <w:pPr>
      <w:spacing w:line="360" w:lineRule="auto"/>
      <w:ind w:firstLine="420"/>
    </w:pPr>
    <w:rPr>
      <w:rFonts w:ascii="宋体" w:hAnsi="宋体"/>
      <w:sz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basedOn w:val="20"/>
    <w:qFormat/>
    <w:uiPriority w:val="0"/>
  </w:style>
  <w:style w:type="character" w:styleId="23">
    <w:name w:val="annotation reference"/>
    <w:basedOn w:val="20"/>
    <w:semiHidden/>
    <w:unhideWhenUsed/>
    <w:qFormat/>
    <w:uiPriority w:val="99"/>
    <w:rPr>
      <w:sz w:val="21"/>
      <w:szCs w:val="21"/>
    </w:rPr>
  </w:style>
  <w:style w:type="paragraph" w:customStyle="1" w:styleId="24">
    <w:name w:val="标题 5（有编号）（绿盟科技）"/>
    <w:basedOn w:val="25"/>
    <w:next w:val="2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next w:val="1"/>
    <w:qFormat/>
    <w:uiPriority w:val="0"/>
    <w:pPr>
      <w:spacing w:line="300" w:lineRule="auto"/>
    </w:pPr>
    <w:rPr>
      <w:rFonts w:ascii="Arial" w:hAnsi="Arial" w:eastAsia="宋体" w:cs="Times New Roman"/>
      <w:sz w:val="21"/>
      <w:szCs w:val="21"/>
      <w:lang w:val="en-US" w:eastAsia="zh-CN" w:bidi="ar-SA"/>
    </w:rPr>
  </w:style>
  <w:style w:type="character" w:customStyle="1" w:styleId="27">
    <w:name w:val="页眉 字符"/>
    <w:basedOn w:val="20"/>
    <w:link w:val="14"/>
    <w:qFormat/>
    <w:uiPriority w:val="99"/>
    <w:rPr>
      <w:sz w:val="18"/>
      <w:szCs w:val="18"/>
    </w:rPr>
  </w:style>
  <w:style w:type="character" w:customStyle="1" w:styleId="28">
    <w:name w:val="页脚 字符"/>
    <w:basedOn w:val="20"/>
    <w:link w:val="13"/>
    <w:qFormat/>
    <w:uiPriority w:val="99"/>
    <w:rPr>
      <w:sz w:val="18"/>
      <w:szCs w:val="18"/>
    </w:rPr>
  </w:style>
  <w:style w:type="character" w:customStyle="1" w:styleId="29">
    <w:name w:val="标题 1 字符"/>
    <w:basedOn w:val="20"/>
    <w:link w:val="2"/>
    <w:qFormat/>
    <w:uiPriority w:val="99"/>
    <w:rPr>
      <w:b/>
      <w:bCs/>
      <w:kern w:val="44"/>
      <w:sz w:val="44"/>
      <w:szCs w:val="44"/>
    </w:rPr>
  </w:style>
  <w:style w:type="character" w:customStyle="1" w:styleId="30">
    <w:name w:val="标题 2 字符"/>
    <w:basedOn w:val="20"/>
    <w:link w:val="3"/>
    <w:qFormat/>
    <w:uiPriority w:val="0"/>
    <w:rPr>
      <w:rFonts w:ascii="Arial" w:hAnsi="Arial" w:eastAsia="仿宋"/>
      <w:b/>
      <w:bCs/>
      <w:sz w:val="28"/>
      <w:szCs w:val="32"/>
    </w:rPr>
  </w:style>
  <w:style w:type="character" w:customStyle="1" w:styleId="31">
    <w:name w:val="标题 3 字符"/>
    <w:basedOn w:val="20"/>
    <w:link w:val="4"/>
    <w:qFormat/>
    <w:uiPriority w:val="0"/>
    <w:rPr>
      <w:rFonts w:eastAsia="仿宋"/>
      <w:b/>
      <w:sz w:val="30"/>
    </w:rPr>
  </w:style>
  <w:style w:type="character" w:customStyle="1" w:styleId="32">
    <w:name w:val="正文文本 字符"/>
    <w:basedOn w:val="20"/>
    <w:link w:val="8"/>
    <w:qFormat/>
    <w:uiPriority w:val="0"/>
  </w:style>
  <w:style w:type="character" w:customStyle="1" w:styleId="33">
    <w:name w:val="批注文字 字符"/>
    <w:basedOn w:val="20"/>
    <w:link w:val="7"/>
    <w:qFormat/>
    <w:uiPriority w:val="0"/>
  </w:style>
  <w:style w:type="character" w:customStyle="1" w:styleId="34">
    <w:name w:val="正文文本缩进 2 字符"/>
    <w:basedOn w:val="20"/>
    <w:link w:val="11"/>
    <w:qFormat/>
    <w:uiPriority w:val="0"/>
    <w:rPr>
      <w:sz w:val="32"/>
    </w:rPr>
  </w:style>
  <w:style w:type="character" w:customStyle="1" w:styleId="35">
    <w:name w:val="副标题 字符"/>
    <w:basedOn w:val="20"/>
    <w:link w:val="15"/>
    <w:qFormat/>
    <w:uiPriority w:val="0"/>
    <w:rPr>
      <w:sz w:val="28"/>
    </w:rPr>
  </w:style>
  <w:style w:type="character" w:customStyle="1" w:styleId="36">
    <w:name w:val="正文首行缩进 字符"/>
    <w:basedOn w:val="32"/>
    <w:link w:val="17"/>
    <w:qFormat/>
    <w:uiPriority w:val="0"/>
    <w:rPr>
      <w:rFonts w:ascii="宋体" w:hAnsi="宋体"/>
      <w:sz w:val="24"/>
    </w:rPr>
  </w:style>
  <w:style w:type="paragraph" w:customStyle="1" w:styleId="37">
    <w:name w:val="13、表格内居中正文"/>
    <w:basedOn w:val="1"/>
    <w:qFormat/>
    <w:uiPriority w:val="0"/>
    <w:pPr>
      <w:wordWrap w:val="0"/>
      <w:topLinePunct/>
      <w:spacing w:line="360" w:lineRule="exact"/>
      <w:jc w:val="center"/>
    </w:pPr>
    <w:rPr>
      <w:rFonts w:ascii="宋体" w:hAnsi="宋体" w:eastAsia="宋体"/>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表格"/>
    <w:basedOn w:val="1"/>
    <w:qFormat/>
    <w:uiPriority w:val="0"/>
    <w:pPr>
      <w:spacing w:line="400" w:lineRule="exact"/>
    </w:pPr>
    <w:rPr>
      <w:sz w:val="24"/>
      <w:szCs w:val="24"/>
    </w:rPr>
  </w:style>
  <w:style w:type="paragraph" w:customStyle="1" w:styleId="40">
    <w:name w:val="样式 首行缩进:  2 字符"/>
    <w:basedOn w:val="1"/>
    <w:qFormat/>
    <w:uiPriority w:val="0"/>
    <w:pPr>
      <w:spacing w:line="400" w:lineRule="exact"/>
      <w:ind w:firstLine="200" w:firstLineChars="200"/>
    </w:pPr>
    <w:rPr>
      <w:rFonts w:cs="宋体"/>
      <w:sz w:val="24"/>
    </w:rPr>
  </w:style>
  <w:style w:type="paragraph" w:customStyle="1" w:styleId="41">
    <w:name w:val="列出段落1"/>
    <w:basedOn w:val="1"/>
    <w:qFormat/>
    <w:uiPriority w:val="0"/>
    <w:pPr>
      <w:ind w:firstLine="420" w:firstLineChars="200"/>
    </w:pPr>
    <w:rPr>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4">
    <w:name w:val="font31"/>
    <w:qFormat/>
    <w:uiPriority w:val="0"/>
    <w:rPr>
      <w:rFonts w:hint="eastAsia" w:ascii="宋体" w:hAnsi="宋体" w:eastAsia="宋体" w:cs="宋体"/>
      <w:b/>
      <w:color w:val="000000"/>
      <w:sz w:val="22"/>
      <w:szCs w:val="22"/>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font81"/>
    <w:qFormat/>
    <w:uiPriority w:val="0"/>
    <w:rPr>
      <w:rFonts w:hint="eastAsia" w:ascii="宋体" w:hAnsi="宋体" w:eastAsia="宋体" w:cs="宋体"/>
      <w:b/>
      <w:color w:val="000000"/>
      <w:sz w:val="22"/>
      <w:szCs w:val="22"/>
      <w:u w:val="none"/>
    </w:rPr>
  </w:style>
  <w:style w:type="character" w:customStyle="1" w:styleId="47">
    <w:name w:val="日期 字符"/>
    <w:basedOn w:val="20"/>
    <w:link w:val="10"/>
    <w:semiHidden/>
    <w:qFormat/>
    <w:uiPriority w:val="99"/>
    <w:rPr>
      <w:kern w:val="2"/>
      <w:sz w:val="21"/>
      <w:szCs w:val="22"/>
    </w:rPr>
  </w:style>
  <w:style w:type="character" w:customStyle="1" w:styleId="48">
    <w:name w:val="批注主题 字符"/>
    <w:basedOn w:val="33"/>
    <w:link w:val="16"/>
    <w:semiHidden/>
    <w:qFormat/>
    <w:uiPriority w:val="99"/>
    <w:rPr>
      <w:b/>
      <w:bCs/>
      <w:kern w:val="2"/>
      <w:sz w:val="21"/>
      <w:szCs w:val="22"/>
    </w:rPr>
  </w:style>
  <w:style w:type="paragraph" w:customStyle="1" w:styleId="49">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0">
    <w:name w:val="No Spacing"/>
    <w:basedOn w:val="1"/>
    <w:next w:val="1"/>
    <w:unhideWhenUsed/>
    <w:qFormat/>
    <w:uiPriority w:val="0"/>
    <w:rPr>
      <w:rFonts w:ascii="Calibri" w:hAnsi="Calibri"/>
    </w:rPr>
  </w:style>
  <w:style w:type="paragraph" w:customStyle="1" w:styleId="51">
    <w:name w:val="01、普通正文"/>
    <w:basedOn w:val="1"/>
    <w:qFormat/>
    <w:uiPriority w:val="0"/>
    <w:pPr>
      <w:tabs>
        <w:tab w:val="left" w:pos="0"/>
      </w:tabs>
      <w:wordWrap w:val="0"/>
      <w:topLinePunct/>
    </w:pPr>
    <w:rPr>
      <w:snapToGrid w:val="0"/>
    </w:rPr>
  </w:style>
  <w:style w:type="character" w:customStyle="1" w:styleId="52">
    <w:name w:val="批注框文本 字符"/>
    <w:basedOn w:val="20"/>
    <w:link w:val="12"/>
    <w:semiHidden/>
    <w:qFormat/>
    <w:uiPriority w:val="99"/>
    <w:rPr>
      <w:rFonts w:asciiTheme="minorHAnsi" w:hAnsiTheme="minorHAnsi" w:eastAsiaTheme="minorEastAsia" w:cstheme="minorBidi"/>
      <w:kern w:val="2"/>
      <w:sz w:val="18"/>
      <w:szCs w:val="18"/>
    </w:rPr>
  </w:style>
  <w:style w:type="paragraph" w:customStyle="1" w:styleId="53">
    <w:name w:val="Table Text"/>
    <w:basedOn w:val="1"/>
    <w:semiHidden/>
    <w:qFormat/>
    <w:uiPriority w:val="0"/>
    <w:rPr>
      <w:rFonts w:ascii="宋体" w:hAnsi="宋体" w:eastAsia="宋体" w:cs="宋体"/>
      <w:szCs w:val="21"/>
      <w:lang w:eastAsia="en-US"/>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E4439-FED0-4573-8A40-BC4AFE99270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14316</Words>
  <Characters>14765</Characters>
  <Lines>113</Lines>
  <Paragraphs>31</Paragraphs>
  <TotalTime>22</TotalTime>
  <ScaleCrop>false</ScaleCrop>
  <LinksUpToDate>false</LinksUpToDate>
  <CharactersWithSpaces>15300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计算机</cp:lastModifiedBy>
  <cp:lastPrinted>2026-04-07T02:50:00Z</cp:lastPrinted>
  <dcterms:modified xsi:type="dcterms:W3CDTF">2026-04-20T04:15:03Z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AD3DDBA54E3E4D6A95DCC6C87128BD09_13</vt:lpwstr>
  </property>
  <property fmtid="{D5CDD505-2E9C-101B-9397-08002B2CF9AE}" pid="4" name="KSOTemplateDocerSaveRecord">
    <vt:lpwstr>eyJoZGlkIjoiZDNlMjQwOWY4YTg4NmQxYjA0OGIyMzgwYTE5N2IwNWIiLCJ1c2VySWQiOiIxMDAxMDkyODY2In0=</vt:lpwstr>
  </property>
</Properties>
</file>