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79911">
      <w:pPr>
        <w:spacing w:line="640" w:lineRule="exact"/>
        <w:jc w:val="center"/>
        <w:rPr>
          <w:rFonts w:ascii="方正小标宋简体" w:hAnsi="微软雅黑" w:eastAsia="方正小标宋简体"/>
          <w:color w:val="auto"/>
          <w:sz w:val="36"/>
          <w:szCs w:val="36"/>
          <w:highlight w:val="none"/>
          <w:u w:val="single"/>
        </w:rPr>
      </w:pPr>
    </w:p>
    <w:p w14:paraId="51E387BC">
      <w:pPr>
        <w:spacing w:line="640" w:lineRule="exact"/>
        <w:jc w:val="center"/>
        <w:rPr>
          <w:rFonts w:ascii="方正小标宋简体" w:hAnsi="微软雅黑" w:eastAsia="方正小标宋简体"/>
          <w:color w:val="auto"/>
          <w:sz w:val="36"/>
          <w:szCs w:val="36"/>
          <w:highlight w:val="none"/>
          <w:u w:val="single"/>
        </w:rPr>
      </w:pPr>
    </w:p>
    <w:p w14:paraId="1747B755">
      <w:pPr>
        <w:spacing w:line="640" w:lineRule="exact"/>
        <w:jc w:val="center"/>
        <w:rPr>
          <w:rFonts w:ascii="方正小标宋简体" w:hAnsi="微软雅黑" w:eastAsia="方正小标宋简体"/>
          <w:b/>
          <w:bCs/>
          <w:color w:val="auto"/>
          <w:spacing w:val="20"/>
          <w:sz w:val="52"/>
          <w:szCs w:val="52"/>
          <w:highlight w:val="none"/>
        </w:rPr>
      </w:pPr>
      <w:r>
        <w:rPr>
          <w:rFonts w:hint="eastAsia" w:ascii="方正小标宋简体" w:hAnsi="微软雅黑" w:eastAsia="方正小标宋简体"/>
          <w:b/>
          <w:bCs/>
          <w:color w:val="auto"/>
          <w:spacing w:val="20"/>
          <w:sz w:val="52"/>
          <w:szCs w:val="52"/>
          <w:highlight w:val="none"/>
        </w:rPr>
        <w:t>四川铁道职业学院采购项目</w:t>
      </w:r>
    </w:p>
    <w:p w14:paraId="3E83BF58">
      <w:pPr>
        <w:spacing w:line="640" w:lineRule="exact"/>
        <w:ind w:firstLine="2240" w:firstLineChars="700"/>
        <w:rPr>
          <w:rFonts w:ascii="宋体" w:hAnsi="宋体" w:eastAsia="宋体"/>
          <w:color w:val="auto"/>
          <w:sz w:val="32"/>
          <w:szCs w:val="32"/>
          <w:highlight w:val="none"/>
        </w:rPr>
      </w:pPr>
    </w:p>
    <w:p w14:paraId="2DB9540E">
      <w:pPr>
        <w:snapToGrid w:val="0"/>
        <w:spacing w:line="331" w:lineRule="auto"/>
        <w:jc w:val="center"/>
        <w:rPr>
          <w:rFonts w:ascii="方正小标宋简体" w:hAnsi="宋体" w:eastAsia="方正小标宋简体" w:cs="宋体"/>
          <w:b/>
          <w:color w:val="auto"/>
          <w:kern w:val="0"/>
          <w:sz w:val="52"/>
          <w:szCs w:val="52"/>
          <w:highlight w:val="none"/>
        </w:rPr>
      </w:pPr>
      <w:r>
        <w:rPr>
          <w:rFonts w:hint="eastAsia" w:ascii="方正小标宋简体" w:hAnsi="宋体" w:eastAsia="方正小标宋简体" w:cs="宋体"/>
          <w:b/>
          <w:color w:val="auto"/>
          <w:kern w:val="0"/>
          <w:sz w:val="52"/>
          <w:szCs w:val="52"/>
          <w:highlight w:val="none"/>
        </w:rPr>
        <w:t>竞</w:t>
      </w:r>
    </w:p>
    <w:p w14:paraId="21436D77">
      <w:pPr>
        <w:snapToGrid w:val="0"/>
        <w:spacing w:line="331" w:lineRule="auto"/>
        <w:jc w:val="center"/>
        <w:rPr>
          <w:rFonts w:ascii="方正小标宋简体" w:hAnsi="宋体" w:eastAsia="方正小标宋简体" w:cs="宋体"/>
          <w:b/>
          <w:color w:val="auto"/>
          <w:kern w:val="0"/>
          <w:sz w:val="52"/>
          <w:szCs w:val="52"/>
          <w:highlight w:val="none"/>
        </w:rPr>
      </w:pPr>
      <w:r>
        <w:rPr>
          <w:rFonts w:hint="eastAsia" w:ascii="方正小标宋简体" w:hAnsi="宋体" w:eastAsia="方正小标宋简体" w:cs="宋体"/>
          <w:b/>
          <w:color w:val="auto"/>
          <w:kern w:val="0"/>
          <w:sz w:val="52"/>
          <w:szCs w:val="52"/>
          <w:highlight w:val="none"/>
        </w:rPr>
        <w:t>争</w:t>
      </w:r>
    </w:p>
    <w:p w14:paraId="5F54D48C">
      <w:pPr>
        <w:snapToGrid w:val="0"/>
        <w:spacing w:line="331" w:lineRule="auto"/>
        <w:jc w:val="center"/>
        <w:rPr>
          <w:rFonts w:ascii="方正小标宋简体" w:hAnsi="宋体" w:eastAsia="方正小标宋简体" w:cs="宋体"/>
          <w:b/>
          <w:color w:val="auto"/>
          <w:kern w:val="0"/>
          <w:sz w:val="52"/>
          <w:szCs w:val="52"/>
          <w:highlight w:val="none"/>
        </w:rPr>
      </w:pPr>
      <w:r>
        <w:rPr>
          <w:rFonts w:hint="eastAsia" w:ascii="方正小标宋简体" w:hAnsi="宋体" w:eastAsia="方正小标宋简体" w:cs="宋体"/>
          <w:b/>
          <w:color w:val="auto"/>
          <w:kern w:val="0"/>
          <w:sz w:val="52"/>
          <w:szCs w:val="52"/>
          <w:highlight w:val="none"/>
        </w:rPr>
        <w:t>性</w:t>
      </w:r>
    </w:p>
    <w:p w14:paraId="7D545230">
      <w:pPr>
        <w:snapToGrid w:val="0"/>
        <w:spacing w:line="331" w:lineRule="auto"/>
        <w:jc w:val="center"/>
        <w:rPr>
          <w:rFonts w:ascii="方正小标宋简体" w:hAnsi="宋体" w:eastAsia="方正小标宋简体" w:cs="宋体"/>
          <w:b/>
          <w:color w:val="auto"/>
          <w:kern w:val="0"/>
          <w:sz w:val="52"/>
          <w:szCs w:val="52"/>
          <w:highlight w:val="none"/>
        </w:rPr>
      </w:pPr>
      <w:r>
        <w:rPr>
          <w:rFonts w:hint="eastAsia" w:ascii="方正小标宋简体" w:hAnsi="宋体" w:eastAsia="方正小标宋简体" w:cs="宋体"/>
          <w:b/>
          <w:color w:val="auto"/>
          <w:kern w:val="0"/>
          <w:sz w:val="52"/>
          <w:szCs w:val="52"/>
          <w:highlight w:val="none"/>
        </w:rPr>
        <w:t>比</w:t>
      </w:r>
    </w:p>
    <w:p w14:paraId="4ABB9545">
      <w:pPr>
        <w:snapToGrid w:val="0"/>
        <w:spacing w:line="331" w:lineRule="auto"/>
        <w:jc w:val="center"/>
        <w:rPr>
          <w:rFonts w:ascii="方正小标宋简体" w:hAnsi="宋体" w:eastAsia="方正小标宋简体" w:cs="宋体"/>
          <w:b/>
          <w:color w:val="auto"/>
          <w:kern w:val="0"/>
          <w:sz w:val="52"/>
          <w:szCs w:val="52"/>
          <w:highlight w:val="none"/>
        </w:rPr>
      </w:pPr>
      <w:r>
        <w:rPr>
          <w:rFonts w:hint="eastAsia" w:ascii="方正小标宋简体" w:hAnsi="宋体" w:eastAsia="方正小标宋简体" w:cs="宋体"/>
          <w:b/>
          <w:color w:val="auto"/>
          <w:kern w:val="0"/>
          <w:sz w:val="52"/>
          <w:szCs w:val="52"/>
          <w:highlight w:val="none"/>
        </w:rPr>
        <w:t>选</w:t>
      </w:r>
    </w:p>
    <w:p w14:paraId="6B674D2E">
      <w:pPr>
        <w:snapToGrid w:val="0"/>
        <w:spacing w:line="331" w:lineRule="auto"/>
        <w:jc w:val="center"/>
        <w:rPr>
          <w:rFonts w:ascii="方正小标宋简体" w:hAnsi="宋体" w:eastAsia="方正小标宋简体" w:cs="宋体"/>
          <w:b/>
          <w:color w:val="auto"/>
          <w:kern w:val="0"/>
          <w:sz w:val="52"/>
          <w:szCs w:val="52"/>
          <w:highlight w:val="none"/>
        </w:rPr>
      </w:pPr>
      <w:r>
        <w:rPr>
          <w:rFonts w:hint="eastAsia" w:ascii="方正小标宋简体" w:hAnsi="宋体" w:eastAsia="方正小标宋简体" w:cs="宋体"/>
          <w:b/>
          <w:color w:val="auto"/>
          <w:kern w:val="0"/>
          <w:sz w:val="52"/>
          <w:szCs w:val="52"/>
          <w:highlight w:val="none"/>
        </w:rPr>
        <w:t>文</w:t>
      </w:r>
    </w:p>
    <w:p w14:paraId="7D2D77B3">
      <w:pPr>
        <w:snapToGrid w:val="0"/>
        <w:spacing w:line="331" w:lineRule="auto"/>
        <w:jc w:val="center"/>
        <w:rPr>
          <w:rFonts w:ascii="方正小标宋简体" w:hAnsi="宋体" w:eastAsia="方正小标宋简体" w:cs="宋体"/>
          <w:b/>
          <w:color w:val="auto"/>
          <w:kern w:val="0"/>
          <w:sz w:val="52"/>
          <w:szCs w:val="52"/>
          <w:highlight w:val="none"/>
        </w:rPr>
      </w:pPr>
      <w:r>
        <w:rPr>
          <w:rFonts w:hint="eastAsia" w:ascii="方正小标宋简体" w:hAnsi="宋体" w:eastAsia="方正小标宋简体" w:cs="宋体"/>
          <w:b/>
          <w:color w:val="auto"/>
          <w:kern w:val="0"/>
          <w:sz w:val="52"/>
          <w:szCs w:val="52"/>
          <w:highlight w:val="none"/>
        </w:rPr>
        <w:t>件</w:t>
      </w:r>
    </w:p>
    <w:p w14:paraId="32DEB4D6">
      <w:pPr>
        <w:jc w:val="center"/>
        <w:rPr>
          <w:rFonts w:ascii="方正小标宋简体" w:hAnsi="微软雅黑" w:eastAsia="方正小标宋简体"/>
          <w:color w:val="auto"/>
          <w:sz w:val="36"/>
          <w:szCs w:val="36"/>
          <w:highlight w:val="none"/>
        </w:rPr>
      </w:pPr>
    </w:p>
    <w:p w14:paraId="03F57305">
      <w:pPr>
        <w:autoSpaceDE w:val="0"/>
        <w:autoSpaceDN w:val="0"/>
        <w:adjustRightInd w:val="0"/>
        <w:snapToGrid w:val="0"/>
        <w:spacing w:line="360" w:lineRule="auto"/>
        <w:jc w:val="center"/>
        <w:rPr>
          <w:rFonts w:ascii="宋体" w:hAnsi="宋体" w:eastAsia="宋体" w:cs="宋体"/>
          <w:color w:val="auto"/>
          <w:sz w:val="30"/>
          <w:szCs w:val="30"/>
          <w:highlight w:val="none"/>
        </w:rPr>
      </w:pPr>
      <w:r>
        <w:rPr>
          <w:rFonts w:hint="eastAsia" w:ascii="宋体" w:hAnsi="宋体" w:eastAsia="宋体"/>
          <w:color w:val="auto"/>
          <w:sz w:val="30"/>
          <w:szCs w:val="30"/>
          <w:highlight w:val="none"/>
        </w:rPr>
        <w:t>四川</w:t>
      </w:r>
      <w:r>
        <w:rPr>
          <w:rFonts w:hint="eastAsia" w:ascii="宋体" w:hAnsi="宋体" w:eastAsia="宋体"/>
          <w:b/>
          <w:color w:val="auto"/>
          <w:sz w:val="32"/>
          <w:szCs w:val="32"/>
          <w:highlight w:val="none"/>
        </w:rPr>
        <w:t>·</w:t>
      </w:r>
      <w:r>
        <w:rPr>
          <w:rFonts w:hint="eastAsia" w:ascii="宋体" w:hAnsi="宋体" w:eastAsia="宋体"/>
          <w:color w:val="auto"/>
          <w:sz w:val="30"/>
          <w:szCs w:val="30"/>
          <w:highlight w:val="none"/>
        </w:rPr>
        <w:t>成都</w:t>
      </w:r>
    </w:p>
    <w:p w14:paraId="3F72093D">
      <w:pPr>
        <w:snapToGrid w:val="0"/>
        <w:spacing w:line="360" w:lineRule="auto"/>
        <w:jc w:val="center"/>
        <w:rPr>
          <w:rFonts w:ascii="宋体" w:hAnsi="宋体" w:eastAsia="宋体" w:cs="宋体"/>
          <w:bCs/>
          <w:color w:val="auto"/>
          <w:sz w:val="32"/>
          <w:szCs w:val="32"/>
          <w:highlight w:val="none"/>
          <w:lang w:val="zh-CN"/>
        </w:rPr>
      </w:pPr>
      <w:r>
        <w:rPr>
          <w:rFonts w:ascii="宋体" w:hAnsi="宋体" w:eastAsia="宋体" w:cs="Times New Roman"/>
          <w:bCs/>
          <w:color w:val="auto"/>
          <w:sz w:val="32"/>
          <w:szCs w:val="32"/>
          <w:highlight w:val="none"/>
        </w:rPr>
        <w:t>202</w:t>
      </w:r>
      <w:r>
        <w:rPr>
          <w:rFonts w:hint="eastAsia" w:ascii="宋体" w:hAnsi="宋体" w:eastAsia="宋体" w:cs="Times New Roman"/>
          <w:bCs/>
          <w:color w:val="auto"/>
          <w:sz w:val="32"/>
          <w:szCs w:val="32"/>
          <w:highlight w:val="none"/>
          <w:lang w:val="en-US" w:eastAsia="zh-CN"/>
        </w:rPr>
        <w:t>4</w:t>
      </w:r>
      <w:r>
        <w:rPr>
          <w:rFonts w:hint="eastAsia" w:ascii="宋体" w:hAnsi="宋体" w:eastAsia="宋体" w:cs="宋体"/>
          <w:bCs/>
          <w:color w:val="auto"/>
          <w:sz w:val="32"/>
          <w:szCs w:val="32"/>
          <w:highlight w:val="none"/>
          <w:lang w:val="zh-CN"/>
        </w:rPr>
        <w:t>年</w:t>
      </w:r>
      <w:r>
        <w:rPr>
          <w:rFonts w:hint="eastAsia" w:ascii="宋体" w:hAnsi="宋体" w:eastAsia="宋体" w:cs="宋体"/>
          <w:bCs/>
          <w:color w:val="auto"/>
          <w:sz w:val="32"/>
          <w:szCs w:val="32"/>
          <w:highlight w:val="none"/>
          <w:lang w:val="en-US" w:eastAsia="zh-CN"/>
        </w:rPr>
        <w:t>3</w:t>
      </w:r>
      <w:r>
        <w:rPr>
          <w:rFonts w:hint="eastAsia" w:ascii="宋体" w:hAnsi="宋体" w:eastAsia="宋体" w:cs="宋体"/>
          <w:bCs/>
          <w:color w:val="auto"/>
          <w:sz w:val="32"/>
          <w:szCs w:val="32"/>
          <w:highlight w:val="none"/>
          <w:lang w:val="zh-CN"/>
        </w:rPr>
        <w:t>月</w:t>
      </w:r>
      <w:bookmarkStart w:id="0" w:name="_Hlt101233737"/>
      <w:bookmarkEnd w:id="0"/>
      <w:bookmarkStart w:id="1" w:name="_Hlt101843627"/>
      <w:bookmarkEnd w:id="1"/>
    </w:p>
    <w:p w14:paraId="476263C6">
      <w:pPr>
        <w:pStyle w:val="27"/>
        <w:rPr>
          <w:color w:val="auto"/>
          <w:highlight w:val="none"/>
          <w:lang w:val="zh-CN"/>
        </w:rPr>
      </w:pPr>
      <w:r>
        <w:rPr>
          <w:color w:val="auto"/>
          <w:highlight w:val="none"/>
          <w:lang w:val="zh-CN"/>
        </w:rPr>
        <w:br w:type="page"/>
      </w:r>
    </w:p>
    <w:p w14:paraId="3822C393">
      <w:pPr>
        <w:pStyle w:val="3"/>
        <w:spacing w:line="360" w:lineRule="auto"/>
        <w:jc w:val="center"/>
        <w:rPr>
          <w:rFonts w:ascii="宋体" w:hAnsi="宋体" w:eastAsia="宋体"/>
          <w:color w:val="auto"/>
          <w:highlight w:val="none"/>
        </w:rPr>
      </w:pPr>
      <w:r>
        <w:rPr>
          <w:rFonts w:hint="eastAsia" w:ascii="宋体" w:hAnsi="宋体" w:eastAsia="宋体"/>
          <w:bCs w:val="0"/>
          <w:color w:val="auto"/>
          <w:sz w:val="36"/>
          <w:highlight w:val="none"/>
        </w:rPr>
        <w:t>第一章 比选邀请</w:t>
      </w:r>
    </w:p>
    <w:p w14:paraId="052A7D5E">
      <w:pPr>
        <w:spacing w:line="500" w:lineRule="exact"/>
        <w:ind w:firstLine="480"/>
        <w:outlineLvl w:val="9"/>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四川铁道职业学院拟</w:t>
      </w:r>
      <w:r>
        <w:rPr>
          <w:rFonts w:hint="eastAsia" w:ascii="宋体" w:hAnsi="宋体" w:eastAsia="宋体" w:cs="Times New Roman"/>
          <w:color w:val="auto"/>
          <w:sz w:val="24"/>
          <w:szCs w:val="24"/>
          <w:highlight w:val="none"/>
          <w:lang w:val="en-US" w:eastAsia="zh-CN"/>
        </w:rPr>
        <w:t>对2025年修缮项目全过程造价咨询服务</w:t>
      </w:r>
      <w:r>
        <w:rPr>
          <w:rFonts w:hint="eastAsia" w:ascii="宋体" w:hAnsi="宋体" w:eastAsia="宋体" w:cs="Times New Roman"/>
          <w:color w:val="auto"/>
          <w:sz w:val="24"/>
          <w:szCs w:val="24"/>
          <w:highlight w:val="none"/>
        </w:rPr>
        <w:t>进</w:t>
      </w:r>
      <w:r>
        <w:rPr>
          <w:rFonts w:ascii="宋体" w:hAnsi="宋体" w:eastAsia="宋体" w:cs="Times New Roman"/>
          <w:color w:val="auto"/>
          <w:sz w:val="24"/>
          <w:szCs w:val="24"/>
          <w:highlight w:val="none"/>
        </w:rPr>
        <w:t>行公开采购。遵循公开、公平、公正的原则，欢迎符合条件的各潜在供应商积极参与该项目的采购工作。现就有关事项公告如下：</w:t>
      </w:r>
    </w:p>
    <w:p w14:paraId="3B181D95">
      <w:pPr>
        <w:numPr>
          <w:ilvl w:val="0"/>
          <w:numId w:val="2"/>
        </w:numPr>
        <w:spacing w:line="360" w:lineRule="auto"/>
        <w:ind w:firstLine="482" w:firstLineChars="200"/>
        <w:outlineLvl w:val="1"/>
        <w:rPr>
          <w:rFonts w:ascii="宋体" w:hAnsi="宋体" w:eastAsia="宋体" w:cs="Times New Roman"/>
          <w:color w:val="auto"/>
          <w:sz w:val="24"/>
          <w:szCs w:val="24"/>
          <w:highlight w:val="none"/>
        </w:rPr>
      </w:pPr>
      <w:r>
        <w:rPr>
          <w:rFonts w:hint="eastAsia" w:ascii="宋体" w:hAnsi="宋体" w:eastAsia="宋体" w:cs="Times New Roman"/>
          <w:b/>
          <w:color w:val="auto"/>
          <w:sz w:val="24"/>
          <w:szCs w:val="24"/>
          <w:highlight w:val="none"/>
        </w:rPr>
        <w:t>项目名称：</w:t>
      </w:r>
      <w:r>
        <w:rPr>
          <w:rFonts w:hint="eastAsia" w:ascii="宋体" w:hAnsi="宋体" w:eastAsia="宋体" w:cs="Times New Roman"/>
          <w:color w:val="auto"/>
          <w:sz w:val="24"/>
          <w:szCs w:val="24"/>
          <w:highlight w:val="none"/>
          <w:lang w:val="en-US" w:eastAsia="zh-CN"/>
        </w:rPr>
        <w:t>四川铁道职业学院2025年修缮项目全过程造价咨询服务</w:t>
      </w:r>
    </w:p>
    <w:p w14:paraId="17E32804">
      <w:pPr>
        <w:numPr>
          <w:ilvl w:val="0"/>
          <w:numId w:val="2"/>
        </w:numPr>
        <w:spacing w:line="360" w:lineRule="auto"/>
        <w:ind w:left="0" w:leftChars="0" w:firstLine="482" w:firstLineChars="200"/>
        <w:outlineLvl w:val="1"/>
        <w:rPr>
          <w:rFonts w:hint="eastAsia"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项目编号：</w:t>
      </w:r>
      <w:r>
        <w:rPr>
          <w:rFonts w:hint="eastAsia" w:ascii="宋体" w:hAnsi="宋体" w:eastAsia="宋体" w:cs="Times New Roman"/>
          <w:b/>
          <w:color w:val="000000" w:themeColor="text1"/>
          <w:sz w:val="24"/>
          <w:szCs w:val="24"/>
          <w:highlight w:val="none"/>
          <w:lang w:val="en-US" w:eastAsia="zh-CN"/>
          <w14:textFill>
            <w14:solidFill>
              <w14:schemeClr w14:val="tx1"/>
            </w14:solidFill>
          </w14:textFill>
        </w:rPr>
        <w:t>JJC</w:t>
      </w:r>
      <w:r>
        <w:rPr>
          <w:rFonts w:hint="eastAsia" w:ascii="宋体" w:hAnsi="宋体" w:eastAsia="宋体" w:cs="Times New Roman"/>
          <w:b/>
          <w:color w:val="000000" w:themeColor="text1"/>
          <w:sz w:val="24"/>
          <w:szCs w:val="24"/>
          <w:highlight w:val="none"/>
          <w14:textFill>
            <w14:solidFill>
              <w14:schemeClr w14:val="tx1"/>
            </w14:solidFill>
          </w14:textFill>
        </w:rPr>
        <w:t>-</w:t>
      </w:r>
      <w:r>
        <w:rPr>
          <w:rFonts w:hint="eastAsia" w:ascii="宋体" w:hAnsi="宋体" w:eastAsia="宋体" w:cs="Times New Roman"/>
          <w:b/>
          <w:color w:val="000000" w:themeColor="text1"/>
          <w:sz w:val="24"/>
          <w:szCs w:val="24"/>
          <w:highlight w:val="none"/>
          <w:lang w:val="en-US" w:eastAsia="zh-CN"/>
          <w14:textFill>
            <w14:solidFill>
              <w14:schemeClr w14:val="tx1"/>
            </w14:solidFill>
          </w14:textFill>
        </w:rPr>
        <w:t>2025</w:t>
      </w:r>
      <w:r>
        <w:rPr>
          <w:rFonts w:hint="eastAsia" w:ascii="宋体" w:hAnsi="宋体" w:eastAsia="宋体" w:cs="Times New Roman"/>
          <w:b/>
          <w:color w:val="000000" w:themeColor="text1"/>
          <w:sz w:val="24"/>
          <w:szCs w:val="24"/>
          <w:highlight w:val="none"/>
          <w14:textFill>
            <w14:solidFill>
              <w14:schemeClr w14:val="tx1"/>
            </w14:solidFill>
          </w14:textFill>
        </w:rPr>
        <w:t>-</w:t>
      </w:r>
      <w:r>
        <w:rPr>
          <w:rFonts w:hint="eastAsia" w:ascii="宋体" w:hAnsi="宋体" w:eastAsia="宋体" w:cs="Times New Roman"/>
          <w:b/>
          <w:color w:val="000000" w:themeColor="text1"/>
          <w:sz w:val="24"/>
          <w:szCs w:val="24"/>
          <w:highlight w:val="none"/>
          <w:lang w:val="en-US" w:eastAsia="zh-CN"/>
          <w14:textFill>
            <w14:solidFill>
              <w14:schemeClr w14:val="tx1"/>
            </w14:solidFill>
          </w14:textFill>
        </w:rPr>
        <w:t>02</w:t>
      </w:r>
    </w:p>
    <w:p w14:paraId="384C4C47">
      <w:pPr>
        <w:spacing w:line="360" w:lineRule="auto"/>
        <w:ind w:firstLine="482" w:firstLineChars="200"/>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三、项目简介</w:t>
      </w:r>
    </w:p>
    <w:p w14:paraId="33158712">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本项目共计1个包，拟确定中选人1名。（具体比选详情见第四章）</w:t>
      </w:r>
    </w:p>
    <w:p w14:paraId="14B993C4">
      <w:pPr>
        <w:spacing w:line="360" w:lineRule="auto"/>
        <w:ind w:firstLine="482" w:firstLineChars="200"/>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四、供应商参加本次采购活动应具备下列条件：</w:t>
      </w:r>
    </w:p>
    <w:p w14:paraId="01FDAD2A">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(一)具有独立承担民事责任的能力；</w:t>
      </w:r>
    </w:p>
    <w:p w14:paraId="49EB7E42">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(二)具有良好的商业信誉和健全的财务会计制度；</w:t>
      </w:r>
    </w:p>
    <w:p w14:paraId="5B91BC4B">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(三)具有履行合同所必需的设备和专业技术能力；</w:t>
      </w:r>
    </w:p>
    <w:p w14:paraId="3BE1020B">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(四)有依法缴纳税收和社会保障资金的良好记录；</w:t>
      </w:r>
    </w:p>
    <w:p w14:paraId="6F9A6155">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(五)参加比选活动前三年内，在经营活动中没有重大违法记录；</w:t>
      </w:r>
    </w:p>
    <w:p w14:paraId="7263CA60">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(六)法律、行政法规规定的其他条件。</w:t>
      </w:r>
    </w:p>
    <w:p w14:paraId="28978C44">
      <w:pPr>
        <w:spacing w:line="360" w:lineRule="auto"/>
        <w:ind w:firstLine="482" w:firstLineChars="200"/>
        <w:outlineLvl w:val="1"/>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五</w:t>
      </w:r>
      <w:r>
        <w:rPr>
          <w:rFonts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rPr>
        <w:t>比选</w:t>
      </w:r>
      <w:r>
        <w:rPr>
          <w:rFonts w:ascii="宋体" w:hAnsi="宋体" w:eastAsia="宋体" w:cs="Times New Roman"/>
          <w:b/>
          <w:color w:val="auto"/>
          <w:sz w:val="24"/>
          <w:szCs w:val="24"/>
          <w:highlight w:val="none"/>
        </w:rPr>
        <w:t>公告</w:t>
      </w:r>
      <w:r>
        <w:rPr>
          <w:rFonts w:hint="eastAsia" w:ascii="宋体" w:hAnsi="宋体" w:eastAsia="宋体" w:cs="Times New Roman"/>
          <w:b/>
          <w:color w:val="auto"/>
          <w:sz w:val="24"/>
          <w:szCs w:val="24"/>
          <w:highlight w:val="none"/>
        </w:rPr>
        <w:t>发布的媒体</w:t>
      </w:r>
    </w:p>
    <w:p w14:paraId="42EC2EE2">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本次比选公告在四川铁道职业学院官网（https://www.scrc.org.cn/）发布。</w:t>
      </w:r>
    </w:p>
    <w:p w14:paraId="1ADB4F18">
      <w:pPr>
        <w:spacing w:line="360" w:lineRule="auto"/>
        <w:ind w:firstLine="482" w:firstLineChars="200"/>
        <w:outlineLvl w:val="1"/>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六、禁止参加本次比选活动的供应商</w:t>
      </w:r>
    </w:p>
    <w:p w14:paraId="6C0E5116">
      <w:pPr>
        <w:tabs>
          <w:tab w:val="left" w:pos="6255"/>
        </w:tabs>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14:paraId="5D5A8EED">
      <w:pPr>
        <w:spacing w:line="360" w:lineRule="auto"/>
        <w:ind w:firstLine="482" w:firstLineChars="200"/>
        <w:outlineLvl w:val="1"/>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七</w:t>
      </w:r>
      <w:r>
        <w:rPr>
          <w:rFonts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rPr>
        <w:t>提交比选申请文件截止时间（参加比选的时间）</w:t>
      </w:r>
    </w:p>
    <w:p w14:paraId="2FE74632">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202</w:t>
      </w:r>
      <w:r>
        <w:rPr>
          <w:rFonts w:hint="eastAsia" w:ascii="宋体" w:hAnsi="宋体" w:eastAsia="宋体" w:cs="Times New Roman"/>
          <w:color w:val="auto"/>
          <w:sz w:val="24"/>
          <w:szCs w:val="24"/>
          <w:highlight w:val="none"/>
          <w:lang w:val="en-US" w:eastAsia="zh-CN"/>
        </w:rPr>
        <w:t>5</w:t>
      </w:r>
      <w:r>
        <w:rPr>
          <w:rFonts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lang w:val="en-US" w:eastAsia="zh-CN"/>
        </w:rPr>
        <w:t>3</w:t>
      </w:r>
      <w:r>
        <w:rPr>
          <w:rFonts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lang w:val="en-US" w:eastAsia="zh-CN"/>
        </w:rPr>
        <w:t>27</w:t>
      </w:r>
      <w:r>
        <w:rPr>
          <w:rFonts w:ascii="宋体" w:hAnsi="宋体" w:eastAsia="宋体" w:cs="Times New Roman"/>
          <w:color w:val="auto"/>
          <w:sz w:val="24"/>
          <w:szCs w:val="24"/>
          <w:highlight w:val="none"/>
        </w:rPr>
        <w:t>日时</w:t>
      </w:r>
      <w:r>
        <w:rPr>
          <w:rFonts w:hint="eastAsia" w:ascii="宋体" w:hAnsi="宋体" w:eastAsia="宋体" w:cs="Times New Roman"/>
          <w:color w:val="auto"/>
          <w:sz w:val="24"/>
          <w:szCs w:val="24"/>
          <w:highlight w:val="none"/>
          <w:lang w:val="en-US" w:eastAsia="zh-CN"/>
        </w:rPr>
        <w:t>14</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w:t>
      </w:r>
      <w:bookmarkStart w:id="34" w:name="_GoBack"/>
      <w:bookmarkEnd w:id="34"/>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分</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北京时间</w:t>
      </w:r>
      <w:r>
        <w:rPr>
          <w:rFonts w:hint="eastAsia" w:ascii="宋体" w:hAnsi="宋体" w:eastAsia="宋体" w:cs="Times New Roman"/>
          <w:color w:val="auto"/>
          <w:sz w:val="24"/>
          <w:szCs w:val="24"/>
          <w:highlight w:val="none"/>
        </w:rPr>
        <w:t>)</w:t>
      </w:r>
    </w:p>
    <w:p w14:paraId="7889B722">
      <w:pPr>
        <w:pStyle w:val="2"/>
        <w:rPr>
          <w:rFonts w:hint="default"/>
          <w:lang w:val="en-US" w:eastAsia="zh-CN"/>
        </w:rPr>
      </w:pPr>
    </w:p>
    <w:p w14:paraId="5255CE05">
      <w:pPr>
        <w:pStyle w:val="17"/>
        <w:numPr>
          <w:ilvl w:val="0"/>
          <w:numId w:val="0"/>
        </w:numPr>
        <w:spacing w:line="360" w:lineRule="auto"/>
        <w:ind w:firstLine="482" w:firstLineChars="200"/>
        <w:outlineLvl w:val="1"/>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lang w:val="en-US" w:eastAsia="zh-CN"/>
        </w:rPr>
        <w:t>八、</w:t>
      </w:r>
      <w:r>
        <w:rPr>
          <w:rFonts w:hint="eastAsia" w:ascii="宋体" w:hAnsi="宋体" w:eastAsia="宋体" w:cs="Times New Roman"/>
          <w:b/>
          <w:color w:val="auto"/>
          <w:sz w:val="24"/>
          <w:szCs w:val="24"/>
          <w:highlight w:val="none"/>
        </w:rPr>
        <w:t>提交比选申请文件地点和比选地点</w:t>
      </w:r>
    </w:p>
    <w:p w14:paraId="454C4863">
      <w:pPr>
        <w:pStyle w:val="2"/>
        <w:spacing w:after="0" w:line="360"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1.投标文件格式：投标文件应加盖供应商公章，在投标截止时间前发送至指定邮箱。</w:t>
      </w:r>
    </w:p>
    <w:p w14:paraId="7DB9E697">
      <w:pPr>
        <w:pStyle w:val="2"/>
        <w:spacing w:after="0" w:line="360"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2.供应商在投标截止时间前将投标文件电子版发送至以下邮箱地址：510478915@qq.com。</w:t>
      </w:r>
    </w:p>
    <w:p w14:paraId="28088EEF">
      <w:pPr>
        <w:pStyle w:val="2"/>
        <w:spacing w:after="0" w:line="360"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3.比选申请文件应在参加比选时间前将投标文件发送至指定邮箱，未在参加比选前发送的文件将被拒收。</w:t>
      </w:r>
    </w:p>
    <w:p w14:paraId="1C9705E3">
      <w:pPr>
        <w:pStyle w:val="2"/>
        <w:spacing w:after="0" w:line="360" w:lineRule="auto"/>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4.比选地点：</w:t>
      </w:r>
      <w:r>
        <w:rPr>
          <w:rFonts w:hint="eastAsia" w:ascii="宋体" w:hAnsi="宋体" w:eastAsia="宋体" w:cs="Times New Roman"/>
          <w:color w:val="000000" w:themeColor="text1"/>
          <w:sz w:val="24"/>
          <w:szCs w:val="24"/>
          <w:highlight w:val="none"/>
          <w14:textFill>
            <w14:solidFill>
              <w14:schemeClr w14:val="tx1"/>
            </w14:solidFill>
          </w14:textFill>
        </w:rPr>
        <w:t>成都郫都区安德街道彭温路</w:t>
      </w:r>
      <w:r>
        <w:rPr>
          <w:rFonts w:ascii="宋体" w:hAnsi="宋体" w:eastAsia="宋体" w:cs="Times New Roman"/>
          <w:color w:val="000000" w:themeColor="text1"/>
          <w:sz w:val="24"/>
          <w:szCs w:val="24"/>
          <w:highlight w:val="none"/>
          <w14:textFill>
            <w14:solidFill>
              <w14:schemeClr w14:val="tx1"/>
            </w14:solidFill>
          </w14:textFill>
        </w:rPr>
        <w:t>399号四川铁道职业学院基建后勤办公区</w:t>
      </w:r>
    </w:p>
    <w:p w14:paraId="6F177C09">
      <w:pPr>
        <w:spacing w:line="360" w:lineRule="auto"/>
        <w:ind w:firstLine="482" w:firstLineChars="200"/>
        <w:outlineLvl w:val="1"/>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lang w:val="en-US" w:eastAsia="zh-CN"/>
        </w:rPr>
        <w:t>九</w:t>
      </w:r>
      <w:r>
        <w:rPr>
          <w:rFonts w:ascii="宋体" w:hAnsi="宋体" w:eastAsia="宋体" w:cs="Times New Roman"/>
          <w:b/>
          <w:color w:val="auto"/>
          <w:sz w:val="24"/>
          <w:szCs w:val="24"/>
          <w:highlight w:val="none"/>
        </w:rPr>
        <w:t>、联系方式</w:t>
      </w:r>
    </w:p>
    <w:p w14:paraId="1AD3D3D8">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比 选 人：四川铁道职业学院</w:t>
      </w:r>
    </w:p>
    <w:p w14:paraId="42CCCCE2">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 xml:space="preserve">地 </w:t>
      </w:r>
      <w:r>
        <w:rPr>
          <w:rFonts w:ascii="宋体" w:hAnsi="宋体" w:eastAsia="宋体" w:cs="Times New Roman"/>
          <w:sz w:val="24"/>
          <w:szCs w:val="24"/>
          <w:highlight w:val="none"/>
        </w:rPr>
        <w:t xml:space="preserve">   </w:t>
      </w:r>
      <w:r>
        <w:rPr>
          <w:rFonts w:hint="eastAsia" w:ascii="宋体" w:hAnsi="宋体" w:eastAsia="宋体" w:cs="Times New Roman"/>
          <w:sz w:val="24"/>
          <w:szCs w:val="24"/>
          <w:highlight w:val="none"/>
        </w:rPr>
        <w:t>址：成都市郫都区安德街道彭温路399号</w:t>
      </w:r>
    </w:p>
    <w:p w14:paraId="667D034B">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联 系 人</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马</w:t>
      </w:r>
      <w:r>
        <w:rPr>
          <w:rFonts w:hint="eastAsia" w:ascii="宋体" w:hAnsi="宋体" w:eastAsia="宋体" w:cs="Times New Roman"/>
          <w:sz w:val="24"/>
          <w:szCs w:val="24"/>
          <w:highlight w:val="none"/>
        </w:rPr>
        <w:t>老师</w:t>
      </w:r>
    </w:p>
    <w:p w14:paraId="37F0C6CD">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联系电话：028-6893992</w:t>
      </w:r>
      <w:r>
        <w:rPr>
          <w:rFonts w:hint="eastAsia" w:ascii="宋体" w:hAnsi="宋体" w:eastAsia="宋体" w:cs="Times New Roman"/>
          <w:sz w:val="24"/>
          <w:szCs w:val="24"/>
          <w:highlight w:val="none"/>
          <w:lang w:val="en-US" w:eastAsia="zh-CN"/>
        </w:rPr>
        <w:t>0</w:t>
      </w:r>
    </w:p>
    <w:p w14:paraId="49CE420B">
      <w:pPr>
        <w:rPr>
          <w:rFonts w:ascii="宋体" w:hAnsi="宋体" w:eastAsia="宋体"/>
          <w:color w:val="auto"/>
          <w:highlight w:val="none"/>
        </w:rPr>
      </w:pPr>
      <w:r>
        <w:rPr>
          <w:rFonts w:ascii="宋体" w:hAnsi="宋体" w:eastAsia="宋体"/>
          <w:color w:val="auto"/>
          <w:highlight w:val="none"/>
        </w:rPr>
        <w:br w:type="page"/>
      </w:r>
    </w:p>
    <w:p w14:paraId="24599C5C">
      <w:pPr>
        <w:widowControl/>
        <w:spacing w:line="520" w:lineRule="exact"/>
        <w:jc w:val="center"/>
        <w:outlineLvl w:val="0"/>
        <w:rPr>
          <w:rFonts w:ascii="宋体" w:hAnsi="宋体" w:eastAsia="宋体" w:cs="仿宋"/>
          <w:b/>
          <w:color w:val="auto"/>
          <w:sz w:val="36"/>
          <w:szCs w:val="32"/>
          <w:highlight w:val="none"/>
        </w:rPr>
      </w:pPr>
      <w:bookmarkStart w:id="2" w:name="_Toc4075"/>
      <w:bookmarkStart w:id="3" w:name="_Toc18147"/>
      <w:bookmarkStart w:id="4" w:name="_Toc23677"/>
      <w:r>
        <w:rPr>
          <w:rFonts w:hint="eastAsia" w:ascii="宋体" w:hAnsi="宋体" w:eastAsia="宋体" w:cs="仿宋"/>
          <w:b/>
          <w:color w:val="auto"/>
          <w:sz w:val="36"/>
          <w:szCs w:val="32"/>
          <w:highlight w:val="none"/>
        </w:rPr>
        <w:t>第二章 比选须知</w:t>
      </w:r>
      <w:bookmarkEnd w:id="2"/>
      <w:bookmarkEnd w:id="3"/>
      <w:bookmarkEnd w:id="4"/>
    </w:p>
    <w:p w14:paraId="6BDF61B1">
      <w:pPr>
        <w:spacing w:line="360" w:lineRule="auto"/>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一、申请人</w:t>
      </w:r>
      <w:r>
        <w:rPr>
          <w:rFonts w:ascii="宋体" w:hAnsi="宋体" w:eastAsia="宋体" w:cs="Times New Roman"/>
          <w:b/>
          <w:color w:val="auto"/>
          <w:sz w:val="28"/>
          <w:szCs w:val="28"/>
          <w:highlight w:val="none"/>
        </w:rPr>
        <w:t>须知附表</w:t>
      </w:r>
    </w:p>
    <w:tbl>
      <w:tblPr>
        <w:tblStyle w:val="21"/>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14:paraId="6D0DC6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14:paraId="5B73025D">
            <w:pPr>
              <w:spacing w:line="360" w:lineRule="auto"/>
              <w:jc w:val="center"/>
              <w:rPr>
                <w:rFonts w:ascii="宋体" w:hAnsi="宋体" w:eastAsia="宋体" w:cs="仿宋"/>
                <w:b/>
                <w:bCs/>
                <w:color w:val="auto"/>
                <w:sz w:val="22"/>
                <w:highlight w:val="none"/>
              </w:rPr>
            </w:pPr>
            <w:r>
              <w:rPr>
                <w:rFonts w:hint="eastAsia" w:ascii="宋体" w:hAnsi="宋体" w:eastAsia="宋体" w:cs="仿宋"/>
                <w:b/>
                <w:bCs/>
                <w:color w:val="auto"/>
                <w:sz w:val="22"/>
                <w:highlight w:val="none"/>
              </w:rPr>
              <w:t>序号</w:t>
            </w:r>
          </w:p>
        </w:tc>
        <w:tc>
          <w:tcPr>
            <w:tcW w:w="2210" w:type="dxa"/>
            <w:vAlign w:val="center"/>
          </w:tcPr>
          <w:p w14:paraId="6C6C2E06">
            <w:pPr>
              <w:spacing w:line="360" w:lineRule="auto"/>
              <w:jc w:val="center"/>
              <w:rPr>
                <w:rFonts w:ascii="宋体" w:hAnsi="宋体" w:eastAsia="宋体" w:cs="仿宋"/>
                <w:b/>
                <w:bCs/>
                <w:color w:val="auto"/>
                <w:sz w:val="22"/>
                <w:highlight w:val="none"/>
              </w:rPr>
            </w:pPr>
            <w:r>
              <w:rPr>
                <w:rFonts w:hint="eastAsia" w:ascii="宋体" w:hAnsi="宋体" w:eastAsia="宋体" w:cs="仿宋"/>
                <w:b/>
                <w:bCs/>
                <w:color w:val="auto"/>
                <w:sz w:val="22"/>
                <w:highlight w:val="none"/>
              </w:rPr>
              <w:t>应知事项</w:t>
            </w:r>
          </w:p>
        </w:tc>
        <w:tc>
          <w:tcPr>
            <w:tcW w:w="6197" w:type="dxa"/>
            <w:vAlign w:val="center"/>
          </w:tcPr>
          <w:p w14:paraId="3B23E8CF">
            <w:pPr>
              <w:spacing w:line="360" w:lineRule="auto"/>
              <w:jc w:val="center"/>
              <w:rPr>
                <w:rFonts w:ascii="宋体" w:hAnsi="宋体" w:eastAsia="宋体" w:cs="仿宋"/>
                <w:b/>
                <w:bCs/>
                <w:color w:val="auto"/>
                <w:sz w:val="22"/>
                <w:highlight w:val="none"/>
              </w:rPr>
            </w:pPr>
            <w:r>
              <w:rPr>
                <w:rFonts w:hint="eastAsia" w:ascii="宋体" w:hAnsi="宋体" w:eastAsia="宋体" w:cs="仿宋"/>
                <w:b/>
                <w:bCs/>
                <w:color w:val="auto"/>
                <w:sz w:val="22"/>
                <w:highlight w:val="none"/>
              </w:rPr>
              <w:t>说明和要求</w:t>
            </w:r>
          </w:p>
        </w:tc>
      </w:tr>
      <w:tr w14:paraId="71A97E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14:paraId="7480ACF2">
            <w:pPr>
              <w:pStyle w:val="40"/>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14:paraId="0B96808C">
            <w:pPr>
              <w:spacing w:line="360" w:lineRule="exact"/>
              <w:jc w:val="center"/>
              <w:rPr>
                <w:rFonts w:hint="eastAsia" w:ascii="宋体" w:hAnsi="宋体" w:eastAsia="宋体" w:cs="Times New Roman"/>
                <w:color w:val="auto"/>
                <w:kern w:val="0"/>
                <w:sz w:val="22"/>
                <w:highlight w:val="none"/>
                <w:lang w:val="en-US" w:eastAsia="zh-CN"/>
              </w:rPr>
            </w:pPr>
            <w:r>
              <w:rPr>
                <w:rFonts w:hint="eastAsia" w:ascii="宋体" w:hAnsi="宋体" w:eastAsia="宋体" w:cs="Times New Roman"/>
                <w:color w:val="auto"/>
                <w:kern w:val="0"/>
                <w:sz w:val="22"/>
                <w:highlight w:val="none"/>
                <w:lang w:val="en-US" w:eastAsia="zh-CN"/>
              </w:rPr>
              <w:t>比选预算</w:t>
            </w:r>
          </w:p>
          <w:p w14:paraId="55F41194">
            <w:pPr>
              <w:spacing w:line="360" w:lineRule="exact"/>
              <w:jc w:val="center"/>
              <w:rPr>
                <w:rFonts w:ascii="宋体" w:hAnsi="宋体" w:eastAsia="宋体" w:cs="Times New Roman"/>
                <w:color w:val="auto"/>
                <w:kern w:val="0"/>
                <w:sz w:val="22"/>
                <w:highlight w:val="none"/>
                <w:lang w:val="zh-CN"/>
              </w:rPr>
            </w:pPr>
            <w:r>
              <w:rPr>
                <w:rFonts w:hint="eastAsia" w:ascii="宋体" w:hAnsi="宋体" w:eastAsia="宋体" w:cs="Times New Roman"/>
                <w:b/>
                <w:bCs/>
                <w:color w:val="auto"/>
                <w:kern w:val="0"/>
                <w:sz w:val="22"/>
                <w:highlight w:val="none"/>
                <w:lang w:val="zh-CN"/>
              </w:rPr>
              <w:t>（实质性要求）</w:t>
            </w:r>
          </w:p>
        </w:tc>
        <w:tc>
          <w:tcPr>
            <w:tcW w:w="6197" w:type="dxa"/>
            <w:vAlign w:val="center"/>
          </w:tcPr>
          <w:p w14:paraId="268E2F7B">
            <w:pPr>
              <w:pStyle w:val="41"/>
              <w:spacing w:line="360" w:lineRule="exact"/>
              <w:ind w:left="210" w:leftChars="100"/>
              <w:jc w:val="both"/>
              <w:rPr>
                <w:rFonts w:hint="eastAsia" w:eastAsia="宋体" w:cstheme="minorBidi"/>
                <w:bCs/>
                <w:color w:val="auto"/>
                <w:kern w:val="2"/>
                <w:sz w:val="21"/>
                <w:szCs w:val="21"/>
                <w:highlight w:val="none"/>
                <w:lang w:val="en-US" w:eastAsia="zh-CN"/>
              </w:rPr>
            </w:pPr>
            <w:r>
              <w:rPr>
                <w:rFonts w:hint="eastAsia" w:cstheme="minorBidi"/>
                <w:bCs/>
                <w:color w:val="auto"/>
                <w:kern w:val="2"/>
                <w:sz w:val="21"/>
                <w:szCs w:val="21"/>
                <w:highlight w:val="none"/>
                <w:lang w:val="en-US" w:eastAsia="zh-CN"/>
              </w:rPr>
              <w:t>/</w:t>
            </w:r>
          </w:p>
        </w:tc>
      </w:tr>
      <w:tr w14:paraId="313AAD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14:paraId="0C3DF661">
            <w:pPr>
              <w:pStyle w:val="40"/>
              <w:tabs>
                <w:tab w:val="left" w:pos="220"/>
              </w:tabs>
              <w:adjustRightInd w:val="0"/>
              <w:snapToGrid w:val="0"/>
              <w:jc w:val="both"/>
              <w:rPr>
                <w:rFonts w:cs="仿宋"/>
                <w:color w:val="auto"/>
                <w:szCs w:val="21"/>
                <w:highlight w:val="none"/>
              </w:rPr>
            </w:pPr>
          </w:p>
        </w:tc>
        <w:tc>
          <w:tcPr>
            <w:tcW w:w="2210" w:type="dxa"/>
            <w:vAlign w:val="center"/>
          </w:tcPr>
          <w:p w14:paraId="652687FC">
            <w:pPr>
              <w:spacing w:line="360" w:lineRule="exact"/>
              <w:jc w:val="center"/>
              <w:rPr>
                <w:rFonts w:ascii="宋体" w:hAnsi="宋体" w:eastAsia="宋体" w:cs="Times New Roman"/>
                <w:color w:val="auto"/>
                <w:kern w:val="0"/>
                <w:sz w:val="22"/>
                <w:highlight w:val="none"/>
                <w:lang w:val="zh-CN"/>
              </w:rPr>
            </w:pPr>
            <w:r>
              <w:rPr>
                <w:rFonts w:hint="eastAsia" w:ascii="宋体" w:hAnsi="宋体" w:eastAsia="宋体" w:cs="Times New Roman"/>
                <w:color w:val="auto"/>
                <w:kern w:val="0"/>
                <w:sz w:val="22"/>
                <w:highlight w:val="none"/>
                <w:lang w:val="zh-CN"/>
              </w:rPr>
              <w:t>最高限价</w:t>
            </w:r>
          </w:p>
          <w:p w14:paraId="2D7DF127">
            <w:pPr>
              <w:spacing w:line="360" w:lineRule="exact"/>
              <w:jc w:val="center"/>
              <w:rPr>
                <w:rFonts w:hint="eastAsia" w:ascii="宋体" w:hAnsi="宋体" w:eastAsia="宋体" w:cs="Times New Roman"/>
                <w:color w:val="auto"/>
                <w:kern w:val="0"/>
                <w:sz w:val="22"/>
                <w:szCs w:val="22"/>
                <w:highlight w:val="none"/>
                <w:lang w:val="zh-CN" w:eastAsia="zh-CN" w:bidi="ar-SA"/>
              </w:rPr>
            </w:pPr>
            <w:r>
              <w:rPr>
                <w:rFonts w:hint="eastAsia" w:ascii="宋体" w:hAnsi="宋体" w:eastAsia="宋体" w:cs="Times New Roman"/>
                <w:b/>
                <w:bCs/>
                <w:color w:val="auto"/>
                <w:kern w:val="0"/>
                <w:sz w:val="22"/>
                <w:highlight w:val="none"/>
                <w:lang w:val="zh-CN"/>
              </w:rPr>
              <w:t>（实质性要求）</w:t>
            </w:r>
          </w:p>
        </w:tc>
        <w:tc>
          <w:tcPr>
            <w:tcW w:w="6197" w:type="dxa"/>
            <w:vAlign w:val="center"/>
          </w:tcPr>
          <w:p w14:paraId="5A12EA2D">
            <w:pPr>
              <w:pStyle w:val="41"/>
              <w:spacing w:line="360" w:lineRule="exact"/>
              <w:ind w:left="210" w:leftChars="100"/>
              <w:jc w:val="both"/>
              <w:rPr>
                <w:rFonts w:hint="default" w:cs="Times New Roman"/>
                <w:kern w:val="2"/>
                <w:lang w:val="en-US" w:eastAsia="zh-CN"/>
              </w:rPr>
            </w:pPr>
            <w:r>
              <w:rPr>
                <w:rFonts w:hint="eastAsia" w:cs="Times New Roman"/>
                <w:kern w:val="2"/>
                <w:lang w:val="zh-CN"/>
              </w:rPr>
              <w:t>按照《工程造价咨询服务收费标准》（川价发〔2008〕141号）相关标准的下浮率形式计取，</w:t>
            </w:r>
            <w:r>
              <w:rPr>
                <w:rFonts w:hint="eastAsia" w:cs="Times New Roman"/>
                <w:kern w:val="2"/>
                <w:lang w:val="en-US" w:eastAsia="zh-CN"/>
              </w:rPr>
              <w:t>不下浮为最高限价。</w:t>
            </w:r>
          </w:p>
          <w:p w14:paraId="011F45AD">
            <w:pPr>
              <w:pStyle w:val="41"/>
              <w:spacing w:line="360" w:lineRule="exact"/>
              <w:ind w:left="210" w:leftChars="100"/>
              <w:jc w:val="both"/>
              <w:rPr>
                <w:rFonts w:hint="eastAsia" w:cs="Times New Roman"/>
                <w:kern w:val="2"/>
                <w:lang w:val="zh-CN" w:eastAsia="zh-CN"/>
              </w:rPr>
            </w:pPr>
            <w:r>
              <w:rPr>
                <w:rFonts w:hint="eastAsia" w:cs="Times New Roman"/>
                <w:kern w:val="2"/>
                <w:lang w:val="zh-CN"/>
              </w:rPr>
              <w:t>超过最高限价的报价，其比选申请文件作无效处理</w:t>
            </w:r>
          </w:p>
        </w:tc>
      </w:tr>
      <w:tr w14:paraId="3D8057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50092EC">
            <w:pPr>
              <w:pStyle w:val="40"/>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14:paraId="1759D41B">
            <w:pPr>
              <w:pStyle w:val="41"/>
              <w:spacing w:line="360" w:lineRule="exact"/>
              <w:jc w:val="center"/>
              <w:rPr>
                <w:rFonts w:cs="Times New Roman"/>
                <w:color w:val="auto"/>
                <w:sz w:val="22"/>
                <w:szCs w:val="22"/>
                <w:highlight w:val="none"/>
                <w:lang w:val="zh-CN"/>
              </w:rPr>
            </w:pPr>
            <w:r>
              <w:rPr>
                <w:rFonts w:cs="Times New Roman"/>
                <w:color w:val="auto"/>
                <w:sz w:val="22"/>
                <w:szCs w:val="22"/>
                <w:highlight w:val="none"/>
                <w:lang w:val="zh-CN"/>
              </w:rPr>
              <w:t>不正当竞争预防措施</w:t>
            </w:r>
          </w:p>
          <w:p w14:paraId="259D6BCD">
            <w:pPr>
              <w:pStyle w:val="41"/>
              <w:spacing w:line="360" w:lineRule="exact"/>
              <w:jc w:val="center"/>
              <w:rPr>
                <w:rFonts w:cs="Times New Roman"/>
                <w:color w:val="auto"/>
                <w:sz w:val="22"/>
                <w:szCs w:val="22"/>
                <w:highlight w:val="none"/>
                <w:lang w:val="zh-CN"/>
              </w:rPr>
            </w:pPr>
            <w:r>
              <w:rPr>
                <w:rFonts w:hint="eastAsia" w:cs="Times New Roman"/>
                <w:b/>
                <w:bCs/>
                <w:color w:val="auto"/>
                <w:sz w:val="22"/>
                <w:szCs w:val="22"/>
                <w:highlight w:val="none"/>
                <w:lang w:val="zh-CN"/>
              </w:rPr>
              <w:t>（实质性要求）</w:t>
            </w:r>
          </w:p>
        </w:tc>
        <w:tc>
          <w:tcPr>
            <w:tcW w:w="6197" w:type="dxa"/>
            <w:vAlign w:val="center"/>
          </w:tcPr>
          <w:p w14:paraId="3DC04167">
            <w:pPr>
              <w:pStyle w:val="41"/>
              <w:spacing w:line="360" w:lineRule="exact"/>
              <w:ind w:left="210" w:leftChars="100"/>
              <w:jc w:val="both"/>
              <w:rPr>
                <w:rFonts w:hint="eastAsia" w:cs="Times New Roman"/>
                <w:kern w:val="2"/>
                <w:lang w:val="zh-CN"/>
              </w:rPr>
            </w:pPr>
            <w:r>
              <w:rPr>
                <w:rFonts w:hint="eastAsia" w:cs="Times New Roman"/>
                <w:kern w:val="2"/>
                <w:lang w:val="zh-CN"/>
              </w:rPr>
              <w:t>比选评审委员会认为申请人的报价明显低于其他通过符合性</w:t>
            </w:r>
            <w:r>
              <w:rPr>
                <w:rFonts w:hint="eastAsia" w:cs="Times New Roman"/>
                <w:kern w:val="2"/>
                <w:lang w:val="en-US" w:eastAsia="zh-CN"/>
              </w:rPr>
              <w:t>审</w:t>
            </w:r>
            <w:r>
              <w:rPr>
                <w:rFonts w:hint="eastAsia" w:cs="Times New Roman"/>
                <w:kern w:val="2"/>
                <w:lang w:val="zh-CN"/>
              </w:rPr>
              <w:t>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14:paraId="3AA390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20ABBA9A">
            <w:pPr>
              <w:pStyle w:val="40"/>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14:paraId="669F151D">
            <w:pPr>
              <w:pStyle w:val="41"/>
              <w:spacing w:line="360" w:lineRule="exact"/>
              <w:jc w:val="center"/>
              <w:rPr>
                <w:rFonts w:cs="Times New Roman"/>
                <w:color w:val="auto"/>
                <w:sz w:val="22"/>
                <w:szCs w:val="22"/>
                <w:highlight w:val="none"/>
              </w:rPr>
            </w:pPr>
            <w:r>
              <w:rPr>
                <w:rFonts w:hint="eastAsia" w:cs="Times New Roman"/>
                <w:color w:val="auto"/>
                <w:sz w:val="22"/>
                <w:szCs w:val="22"/>
                <w:highlight w:val="none"/>
              </w:rPr>
              <w:t>信用记录查询</w:t>
            </w:r>
          </w:p>
          <w:p w14:paraId="4605BA3A">
            <w:pPr>
              <w:pStyle w:val="41"/>
              <w:spacing w:line="360" w:lineRule="exact"/>
              <w:jc w:val="center"/>
              <w:rPr>
                <w:rFonts w:cs="Times New Roman"/>
                <w:b/>
                <w:bCs/>
                <w:color w:val="auto"/>
                <w:sz w:val="22"/>
                <w:szCs w:val="22"/>
                <w:highlight w:val="none"/>
                <w:lang w:val="zh-CN"/>
              </w:rPr>
            </w:pPr>
            <w:r>
              <w:rPr>
                <w:rFonts w:hint="eastAsia" w:cs="Times New Roman"/>
                <w:b/>
                <w:bCs/>
                <w:color w:val="auto"/>
                <w:sz w:val="22"/>
                <w:szCs w:val="22"/>
                <w:highlight w:val="none"/>
                <w:lang w:val="zh-CN"/>
              </w:rPr>
              <w:t>（实质性要求）</w:t>
            </w:r>
          </w:p>
        </w:tc>
        <w:tc>
          <w:tcPr>
            <w:tcW w:w="6197" w:type="dxa"/>
            <w:vAlign w:val="center"/>
          </w:tcPr>
          <w:p w14:paraId="3B68A31D">
            <w:pPr>
              <w:pStyle w:val="41"/>
              <w:spacing w:line="360" w:lineRule="exact"/>
              <w:ind w:left="210" w:leftChars="100"/>
              <w:jc w:val="both"/>
              <w:rPr>
                <w:rFonts w:hint="eastAsia" w:cs="Times New Roman"/>
                <w:kern w:val="2"/>
                <w:lang w:val="zh-CN"/>
              </w:rPr>
            </w:pPr>
            <w:r>
              <w:rPr>
                <w:rFonts w:hint="eastAsia" w:cs="Times New Roman"/>
                <w:kern w:val="2"/>
                <w:lang w:val="zh-CN"/>
              </w:rPr>
              <w:t>（1）比选人通过</w:t>
            </w:r>
          </w:p>
          <w:p w14:paraId="6E2BB1EC">
            <w:pPr>
              <w:pStyle w:val="41"/>
              <w:spacing w:line="360" w:lineRule="exact"/>
              <w:ind w:left="210" w:leftChars="100"/>
              <w:jc w:val="both"/>
              <w:rPr>
                <w:rFonts w:hint="eastAsia" w:cs="Times New Roman"/>
                <w:kern w:val="2"/>
                <w:lang w:val="zh-CN"/>
              </w:rPr>
            </w:pPr>
            <w:r>
              <w:rPr>
                <w:rFonts w:hint="eastAsia" w:cs="Times New Roman"/>
                <w:kern w:val="2"/>
                <w:lang w:val="zh-CN"/>
              </w:rPr>
              <w:t>信用中国（</w:t>
            </w:r>
            <w:r>
              <w:rPr>
                <w:rFonts w:hint="eastAsia" w:cs="Times New Roman"/>
                <w:kern w:val="2"/>
                <w:lang w:val="zh-CN"/>
              </w:rPr>
              <w:fldChar w:fldCharType="begin"/>
            </w:r>
            <w:r>
              <w:rPr>
                <w:rFonts w:hint="eastAsia" w:cs="Times New Roman"/>
                <w:kern w:val="2"/>
                <w:lang w:val="zh-CN"/>
              </w:rPr>
              <w:instrText xml:space="preserve"> HYPERLINK "http://www.creditchina.gov.cn）、中国政府采购网（www.ccgp.gov.cn）" </w:instrText>
            </w:r>
            <w:r>
              <w:rPr>
                <w:rFonts w:hint="eastAsia" w:cs="Times New Roman"/>
                <w:kern w:val="2"/>
                <w:lang w:val="zh-CN"/>
              </w:rPr>
              <w:fldChar w:fldCharType="separate"/>
            </w:r>
            <w:r>
              <w:rPr>
                <w:rFonts w:hint="eastAsia" w:cs="Times New Roman"/>
                <w:kern w:val="2"/>
                <w:lang w:val="zh-CN"/>
              </w:rPr>
              <w:t>www.creditchina.gov.cn）和中国政府采购网（www.ccgp.gov.cn）</w:t>
            </w:r>
            <w:r>
              <w:rPr>
                <w:rFonts w:hint="eastAsia" w:cs="Times New Roman"/>
                <w:kern w:val="2"/>
                <w:lang w:val="zh-CN"/>
              </w:rPr>
              <w:fldChar w:fldCharType="end"/>
            </w:r>
            <w:r>
              <w:rPr>
                <w:rFonts w:hint="eastAsia" w:cs="Times New Roman"/>
                <w:kern w:val="2"/>
                <w:lang w:val="zh-CN"/>
              </w:rPr>
              <w:t>进行信用记录查询；</w:t>
            </w:r>
          </w:p>
          <w:p w14:paraId="6D8A7184">
            <w:pPr>
              <w:pStyle w:val="41"/>
              <w:spacing w:line="360" w:lineRule="exact"/>
              <w:ind w:left="210" w:leftChars="100"/>
              <w:jc w:val="both"/>
              <w:rPr>
                <w:rFonts w:hint="eastAsia" w:cs="Times New Roman"/>
                <w:kern w:val="2"/>
                <w:lang w:val="zh-CN"/>
              </w:rPr>
            </w:pPr>
            <w:r>
              <w:rPr>
                <w:rFonts w:hint="eastAsia" w:cs="Times New Roman"/>
                <w:kern w:val="2"/>
                <w:lang w:val="zh-CN"/>
              </w:rPr>
              <w:t>（2）查询时间：本项目资格审查时；</w:t>
            </w:r>
          </w:p>
          <w:p w14:paraId="397EACAA">
            <w:pPr>
              <w:pStyle w:val="41"/>
              <w:spacing w:line="360" w:lineRule="exact"/>
              <w:ind w:left="210" w:leftChars="100"/>
              <w:jc w:val="both"/>
              <w:rPr>
                <w:rFonts w:hint="eastAsia" w:cs="Times New Roman"/>
                <w:kern w:val="2"/>
                <w:lang w:val="zh-CN"/>
              </w:rPr>
            </w:pPr>
            <w:r>
              <w:rPr>
                <w:rFonts w:hint="eastAsia" w:cs="Times New Roman"/>
                <w:kern w:val="2"/>
                <w:lang w:val="zh-CN"/>
              </w:rPr>
              <w:t>（3）查询记录和证据留存的具体方式：与比选文件一并保存；</w:t>
            </w:r>
          </w:p>
          <w:p w14:paraId="313E4269">
            <w:pPr>
              <w:pStyle w:val="41"/>
              <w:spacing w:line="360" w:lineRule="exact"/>
              <w:ind w:left="210" w:leftChars="100"/>
              <w:jc w:val="both"/>
              <w:rPr>
                <w:rFonts w:hint="eastAsia" w:cs="Times New Roman"/>
                <w:kern w:val="2"/>
                <w:lang w:val="zh-CN"/>
              </w:rPr>
            </w:pPr>
            <w:r>
              <w:rPr>
                <w:rFonts w:hint="eastAsia" w:cs="Times New Roman"/>
                <w:kern w:val="2"/>
                <w:lang w:val="zh-CN"/>
              </w:rPr>
              <w:t>（4）使用规则：对列入失信被执行人、重大税收违法案件当事人名单、政府采购严重违法失信行为记录名单的供应商，拒绝其参与政府采购活动</w:t>
            </w:r>
          </w:p>
        </w:tc>
      </w:tr>
      <w:tr w14:paraId="5F6882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23706F34">
            <w:pPr>
              <w:pStyle w:val="40"/>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14:paraId="513C52BD">
            <w:pPr>
              <w:pStyle w:val="41"/>
              <w:spacing w:line="360" w:lineRule="exact"/>
              <w:jc w:val="center"/>
              <w:rPr>
                <w:rFonts w:cs="Times New Roman"/>
                <w:color w:val="auto"/>
                <w:sz w:val="22"/>
                <w:szCs w:val="22"/>
                <w:highlight w:val="none"/>
                <w:lang w:val="zh-CN"/>
              </w:rPr>
            </w:pPr>
            <w:r>
              <w:rPr>
                <w:rFonts w:hint="eastAsia" w:cs="Times New Roman"/>
                <w:color w:val="auto"/>
                <w:sz w:val="22"/>
                <w:szCs w:val="22"/>
                <w:highlight w:val="none"/>
                <w:lang w:val="zh-CN"/>
              </w:rPr>
              <w:t>比选申请文件</w:t>
            </w:r>
            <w:r>
              <w:rPr>
                <w:rFonts w:cs="Times New Roman"/>
                <w:color w:val="auto"/>
                <w:sz w:val="22"/>
                <w:szCs w:val="22"/>
                <w:highlight w:val="none"/>
                <w:lang w:val="zh-CN"/>
              </w:rPr>
              <w:t>有效期</w:t>
            </w:r>
          </w:p>
          <w:p w14:paraId="6CEB02DD">
            <w:pPr>
              <w:pStyle w:val="41"/>
              <w:spacing w:line="360" w:lineRule="exact"/>
              <w:jc w:val="center"/>
              <w:rPr>
                <w:rFonts w:cs="Times New Roman"/>
                <w:color w:val="auto"/>
                <w:sz w:val="22"/>
                <w:szCs w:val="22"/>
                <w:highlight w:val="none"/>
                <w:lang w:val="zh-CN"/>
              </w:rPr>
            </w:pPr>
            <w:r>
              <w:rPr>
                <w:rFonts w:hint="eastAsia" w:cs="Times New Roman"/>
                <w:b/>
                <w:bCs/>
                <w:color w:val="auto"/>
                <w:sz w:val="22"/>
                <w:szCs w:val="22"/>
                <w:highlight w:val="none"/>
                <w:lang w:val="zh-CN"/>
              </w:rPr>
              <w:t>（实质性要求）</w:t>
            </w:r>
          </w:p>
        </w:tc>
        <w:tc>
          <w:tcPr>
            <w:tcW w:w="6197" w:type="dxa"/>
            <w:vAlign w:val="center"/>
          </w:tcPr>
          <w:p w14:paraId="7854F8CF">
            <w:pPr>
              <w:pStyle w:val="41"/>
              <w:spacing w:line="360" w:lineRule="exact"/>
              <w:ind w:left="210" w:leftChars="100"/>
              <w:jc w:val="both"/>
              <w:rPr>
                <w:rFonts w:hint="eastAsia" w:cs="Times New Roman"/>
                <w:kern w:val="2"/>
                <w:lang w:val="zh-CN"/>
              </w:rPr>
            </w:pPr>
            <w:r>
              <w:rPr>
                <w:rFonts w:hint="eastAsia" w:cs="Times New Roman"/>
                <w:kern w:val="2"/>
                <w:lang w:val="zh-CN"/>
              </w:rPr>
              <w:t>提交比选申请文件截止之日起90日</w:t>
            </w:r>
          </w:p>
        </w:tc>
      </w:tr>
      <w:tr w14:paraId="3F1310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2AABF41">
            <w:pPr>
              <w:pStyle w:val="40"/>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14:paraId="4CF83A74">
            <w:pPr>
              <w:pStyle w:val="41"/>
              <w:spacing w:line="360" w:lineRule="exact"/>
              <w:jc w:val="center"/>
              <w:rPr>
                <w:rFonts w:cs="Times New Roman"/>
                <w:color w:val="auto"/>
                <w:sz w:val="22"/>
                <w:szCs w:val="22"/>
                <w:highlight w:val="none"/>
                <w:lang w:val="zh-CN"/>
              </w:rPr>
            </w:pPr>
            <w:r>
              <w:rPr>
                <w:rFonts w:hint="eastAsia" w:cs="Times New Roman"/>
                <w:color w:val="auto"/>
                <w:sz w:val="22"/>
                <w:szCs w:val="22"/>
                <w:highlight w:val="none"/>
                <w:lang w:val="zh-CN"/>
              </w:rPr>
              <w:t>合同分包</w:t>
            </w:r>
          </w:p>
          <w:p w14:paraId="3A849C88">
            <w:pPr>
              <w:pStyle w:val="41"/>
              <w:spacing w:line="360" w:lineRule="exact"/>
              <w:jc w:val="center"/>
              <w:rPr>
                <w:rFonts w:cs="Times New Roman"/>
                <w:color w:val="auto"/>
                <w:sz w:val="22"/>
                <w:szCs w:val="22"/>
                <w:highlight w:val="none"/>
                <w:lang w:val="zh-CN"/>
              </w:rPr>
            </w:pPr>
            <w:r>
              <w:rPr>
                <w:rFonts w:hint="eastAsia" w:cs="Times New Roman"/>
                <w:b/>
                <w:bCs/>
                <w:color w:val="auto"/>
                <w:sz w:val="22"/>
                <w:szCs w:val="22"/>
                <w:highlight w:val="none"/>
                <w:lang w:val="zh-CN"/>
              </w:rPr>
              <w:t>（实质性要求）</w:t>
            </w:r>
          </w:p>
        </w:tc>
        <w:tc>
          <w:tcPr>
            <w:tcW w:w="6197" w:type="dxa"/>
            <w:vAlign w:val="center"/>
          </w:tcPr>
          <w:p w14:paraId="6EF599CC">
            <w:pPr>
              <w:pStyle w:val="41"/>
              <w:spacing w:line="360" w:lineRule="exact"/>
              <w:ind w:left="210" w:leftChars="100"/>
              <w:jc w:val="both"/>
              <w:rPr>
                <w:rFonts w:hint="eastAsia" w:cs="Times New Roman"/>
                <w:kern w:val="2"/>
                <w:lang w:val="zh-CN"/>
              </w:rPr>
            </w:pPr>
            <w:r>
              <w:rPr>
                <w:rFonts w:hint="eastAsia" w:cs="Times New Roman"/>
                <w:kern w:val="2"/>
                <w:lang w:val="zh-CN"/>
              </w:rPr>
              <w:t>不接受</w:t>
            </w:r>
          </w:p>
        </w:tc>
      </w:tr>
      <w:tr w14:paraId="4F0F34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463AEF35">
            <w:pPr>
              <w:pStyle w:val="40"/>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14:paraId="12882AC1">
            <w:pPr>
              <w:pStyle w:val="41"/>
              <w:spacing w:line="360" w:lineRule="exact"/>
              <w:jc w:val="center"/>
              <w:rPr>
                <w:rFonts w:cs="Times New Roman"/>
                <w:color w:val="auto"/>
                <w:sz w:val="22"/>
                <w:szCs w:val="22"/>
                <w:highlight w:val="none"/>
                <w:lang w:val="zh-CN"/>
              </w:rPr>
            </w:pPr>
            <w:r>
              <w:rPr>
                <w:rFonts w:hint="eastAsia" w:cs="Times New Roman"/>
                <w:color w:val="auto"/>
                <w:sz w:val="22"/>
                <w:szCs w:val="22"/>
                <w:highlight w:val="none"/>
                <w:lang w:val="zh-CN"/>
              </w:rPr>
              <w:t>联合体</w:t>
            </w:r>
          </w:p>
          <w:p w14:paraId="6930285D">
            <w:pPr>
              <w:pStyle w:val="41"/>
              <w:spacing w:line="360" w:lineRule="exact"/>
              <w:jc w:val="center"/>
              <w:rPr>
                <w:rFonts w:cs="Times New Roman"/>
                <w:color w:val="auto"/>
                <w:sz w:val="22"/>
                <w:szCs w:val="22"/>
                <w:highlight w:val="none"/>
                <w:lang w:val="zh-CN"/>
              </w:rPr>
            </w:pPr>
            <w:r>
              <w:rPr>
                <w:rFonts w:hint="eastAsia" w:cs="Times New Roman"/>
                <w:b/>
                <w:bCs/>
                <w:color w:val="auto"/>
                <w:sz w:val="22"/>
                <w:szCs w:val="22"/>
                <w:highlight w:val="none"/>
                <w:lang w:val="zh-CN"/>
              </w:rPr>
              <w:t>（实质性要求）</w:t>
            </w:r>
          </w:p>
        </w:tc>
        <w:tc>
          <w:tcPr>
            <w:tcW w:w="6197" w:type="dxa"/>
            <w:vAlign w:val="center"/>
          </w:tcPr>
          <w:p w14:paraId="7186E21C">
            <w:pPr>
              <w:pStyle w:val="41"/>
              <w:spacing w:line="360" w:lineRule="exact"/>
              <w:ind w:left="210" w:leftChars="100"/>
              <w:jc w:val="both"/>
              <w:rPr>
                <w:rFonts w:hint="eastAsia" w:cs="Times New Roman"/>
                <w:kern w:val="2"/>
                <w:lang w:val="zh-CN"/>
              </w:rPr>
            </w:pPr>
            <w:r>
              <w:rPr>
                <w:rFonts w:hint="eastAsia" w:cs="Times New Roman"/>
                <w:kern w:val="2"/>
                <w:lang w:val="zh-CN"/>
              </w:rPr>
              <w:t>不接受</w:t>
            </w:r>
          </w:p>
        </w:tc>
      </w:tr>
      <w:tr w14:paraId="204BDB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55A50E6B">
            <w:pPr>
              <w:pStyle w:val="40"/>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14:paraId="1A36D1E0">
            <w:pPr>
              <w:pStyle w:val="41"/>
              <w:spacing w:line="360" w:lineRule="exact"/>
              <w:jc w:val="center"/>
              <w:rPr>
                <w:rFonts w:cs="Times New Roman"/>
                <w:color w:val="auto"/>
                <w:sz w:val="22"/>
                <w:szCs w:val="22"/>
                <w:highlight w:val="none"/>
                <w:lang w:val="zh-CN"/>
              </w:rPr>
            </w:pPr>
            <w:r>
              <w:rPr>
                <w:rFonts w:hint="eastAsia" w:cs="Times New Roman"/>
                <w:color w:val="auto"/>
                <w:sz w:val="22"/>
                <w:szCs w:val="22"/>
                <w:highlight w:val="none"/>
                <w:lang w:val="zh-CN"/>
              </w:rPr>
              <w:t>比选方法</w:t>
            </w:r>
          </w:p>
        </w:tc>
        <w:tc>
          <w:tcPr>
            <w:tcW w:w="6197" w:type="dxa"/>
            <w:vAlign w:val="center"/>
          </w:tcPr>
          <w:p w14:paraId="63D18AF1">
            <w:pPr>
              <w:pStyle w:val="41"/>
              <w:spacing w:line="360" w:lineRule="exact"/>
              <w:ind w:left="210" w:leftChars="100"/>
              <w:jc w:val="both"/>
              <w:rPr>
                <w:rFonts w:hint="eastAsia" w:cs="Times New Roman"/>
                <w:kern w:val="2"/>
                <w:lang w:val="zh-CN"/>
              </w:rPr>
            </w:pPr>
            <w:r>
              <w:rPr>
                <w:rFonts w:hint="eastAsia" w:cs="Times New Roman"/>
                <w:kern w:val="2"/>
                <w:lang w:val="zh-CN"/>
              </w:rPr>
              <w:t>综合评分法</w:t>
            </w:r>
          </w:p>
        </w:tc>
      </w:tr>
      <w:tr w14:paraId="4316A7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5DCBB45">
            <w:pPr>
              <w:pStyle w:val="40"/>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14:paraId="07548AB1">
            <w:pPr>
              <w:pStyle w:val="41"/>
              <w:spacing w:line="360" w:lineRule="exact"/>
              <w:jc w:val="center"/>
              <w:rPr>
                <w:rFonts w:cs="Times New Roman"/>
                <w:color w:val="auto"/>
                <w:sz w:val="22"/>
                <w:szCs w:val="22"/>
                <w:highlight w:val="none"/>
                <w:lang w:val="zh-CN"/>
              </w:rPr>
            </w:pPr>
            <w:r>
              <w:rPr>
                <w:rFonts w:hint="eastAsia" w:cs="Times New Roman"/>
                <w:color w:val="auto"/>
                <w:sz w:val="22"/>
                <w:szCs w:val="22"/>
                <w:highlight w:val="none"/>
                <w:lang w:val="zh-CN"/>
              </w:rPr>
              <w:t>比选申请文件的份数</w:t>
            </w:r>
          </w:p>
          <w:p w14:paraId="02D2DEC1">
            <w:pPr>
              <w:pStyle w:val="41"/>
              <w:spacing w:line="360" w:lineRule="exact"/>
              <w:jc w:val="center"/>
              <w:rPr>
                <w:rFonts w:cs="Times New Roman"/>
                <w:color w:val="auto"/>
                <w:sz w:val="22"/>
                <w:szCs w:val="22"/>
                <w:highlight w:val="none"/>
                <w:lang w:val="zh-CN"/>
              </w:rPr>
            </w:pPr>
            <w:r>
              <w:rPr>
                <w:rFonts w:hint="eastAsia" w:cs="Times New Roman"/>
                <w:b/>
                <w:bCs/>
                <w:color w:val="auto"/>
                <w:sz w:val="22"/>
                <w:szCs w:val="22"/>
                <w:highlight w:val="none"/>
                <w:lang w:val="zh-CN"/>
              </w:rPr>
              <w:t>（实质性要求）</w:t>
            </w:r>
          </w:p>
        </w:tc>
        <w:tc>
          <w:tcPr>
            <w:tcW w:w="6197" w:type="dxa"/>
            <w:vAlign w:val="center"/>
          </w:tcPr>
          <w:p w14:paraId="04236E22">
            <w:pPr>
              <w:pStyle w:val="41"/>
              <w:spacing w:line="360" w:lineRule="exact"/>
              <w:ind w:left="210" w:leftChars="100"/>
              <w:jc w:val="both"/>
              <w:rPr>
                <w:rFonts w:hint="eastAsia" w:cs="Times New Roman"/>
                <w:kern w:val="2"/>
                <w:lang w:val="zh-CN"/>
              </w:rPr>
            </w:pPr>
            <w:r>
              <w:rPr>
                <w:rFonts w:hint="eastAsia" w:cs="Times New Roman"/>
                <w:kern w:val="2"/>
                <w:lang w:val="zh-CN"/>
              </w:rPr>
              <w:t>“比选申请文件”正本1份。</w:t>
            </w:r>
          </w:p>
        </w:tc>
      </w:tr>
      <w:tr w14:paraId="37ADAD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F298214">
            <w:pPr>
              <w:pStyle w:val="40"/>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14:paraId="34D0D805">
            <w:pPr>
              <w:pStyle w:val="41"/>
              <w:spacing w:line="360" w:lineRule="exact"/>
              <w:jc w:val="center"/>
              <w:rPr>
                <w:rFonts w:cs="Times New Roman"/>
                <w:color w:val="auto"/>
                <w:sz w:val="22"/>
                <w:szCs w:val="22"/>
                <w:highlight w:val="none"/>
                <w:lang w:val="zh-CN"/>
              </w:rPr>
            </w:pPr>
            <w:r>
              <w:rPr>
                <w:rFonts w:hint="eastAsia" w:cs="Times New Roman"/>
                <w:color w:val="auto"/>
                <w:sz w:val="22"/>
                <w:szCs w:val="22"/>
                <w:highlight w:val="none"/>
                <w:lang w:val="zh-CN"/>
              </w:rPr>
              <w:t>现场踏勘和答疑</w:t>
            </w:r>
          </w:p>
        </w:tc>
        <w:tc>
          <w:tcPr>
            <w:tcW w:w="6197" w:type="dxa"/>
            <w:vAlign w:val="center"/>
          </w:tcPr>
          <w:p w14:paraId="58FDBC6A">
            <w:pPr>
              <w:pStyle w:val="41"/>
              <w:spacing w:line="360" w:lineRule="exact"/>
              <w:ind w:left="210" w:leftChars="100"/>
              <w:jc w:val="both"/>
              <w:rPr>
                <w:rFonts w:hint="eastAsia" w:cs="Times New Roman"/>
                <w:kern w:val="2"/>
                <w:lang w:val="zh-CN"/>
              </w:rPr>
            </w:pPr>
            <w:r>
              <w:rPr>
                <w:rFonts w:hint="eastAsia" w:cs="Times New Roman"/>
                <w:kern w:val="2"/>
                <w:lang w:val="zh-CN"/>
              </w:rPr>
              <w:t>不举行</w:t>
            </w:r>
          </w:p>
        </w:tc>
      </w:tr>
      <w:tr w14:paraId="4FF26A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56377FFD">
            <w:pPr>
              <w:pStyle w:val="40"/>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14:paraId="042E57C2">
            <w:pPr>
              <w:pStyle w:val="41"/>
              <w:spacing w:line="360" w:lineRule="exact"/>
              <w:jc w:val="center"/>
              <w:rPr>
                <w:rFonts w:cs="Times New Roman"/>
                <w:color w:val="auto"/>
                <w:sz w:val="22"/>
                <w:szCs w:val="22"/>
                <w:highlight w:val="none"/>
                <w:lang w:val="zh-CN"/>
              </w:rPr>
            </w:pPr>
            <w:r>
              <w:rPr>
                <w:rFonts w:hint="eastAsia" w:cs="Times New Roman"/>
                <w:color w:val="auto"/>
                <w:sz w:val="22"/>
                <w:szCs w:val="22"/>
                <w:highlight w:val="none"/>
                <w:lang w:val="zh-CN"/>
              </w:rPr>
              <w:t>比选文件咨询</w:t>
            </w:r>
          </w:p>
        </w:tc>
        <w:tc>
          <w:tcPr>
            <w:tcW w:w="6197" w:type="dxa"/>
            <w:vAlign w:val="center"/>
          </w:tcPr>
          <w:p w14:paraId="0A1849FE">
            <w:pPr>
              <w:pStyle w:val="41"/>
              <w:spacing w:line="360" w:lineRule="exact"/>
              <w:ind w:left="210" w:leftChars="100"/>
              <w:jc w:val="both"/>
              <w:rPr>
                <w:rFonts w:hint="default" w:eastAsia="宋体" w:cs="Times New Roman"/>
                <w:kern w:val="2"/>
                <w:lang w:val="en-US" w:eastAsia="zh-CN"/>
              </w:rPr>
            </w:pPr>
            <w:r>
              <w:rPr>
                <w:rFonts w:hint="eastAsia" w:cs="Times New Roman"/>
                <w:kern w:val="2"/>
                <w:lang w:val="zh-CN"/>
              </w:rPr>
              <w:t>电话：028</w:t>
            </w:r>
            <w:r>
              <w:rPr>
                <w:rFonts w:hint="eastAsia" w:cs="Times New Roman"/>
                <w:kern w:val="2"/>
                <w:lang w:val="en-US" w:eastAsia="zh-CN"/>
              </w:rPr>
              <w:t>68939920</w:t>
            </w:r>
          </w:p>
        </w:tc>
      </w:tr>
      <w:tr w14:paraId="3FFD88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FE68D1F">
            <w:pPr>
              <w:pStyle w:val="40"/>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14:paraId="01DFFF30">
            <w:pPr>
              <w:spacing w:line="360" w:lineRule="exact"/>
              <w:ind w:left="105" w:leftChars="50" w:right="105" w:rightChars="50"/>
              <w:jc w:val="center"/>
              <w:rPr>
                <w:rFonts w:ascii="宋体" w:hAnsi="宋体" w:eastAsia="宋体" w:cs="Times New Roman"/>
                <w:color w:val="auto"/>
                <w:kern w:val="0"/>
                <w:sz w:val="22"/>
                <w:highlight w:val="none"/>
                <w:lang w:val="zh-CN"/>
              </w:rPr>
            </w:pPr>
            <w:r>
              <w:rPr>
                <w:rFonts w:hint="eastAsia" w:ascii="宋体" w:hAnsi="宋体" w:eastAsia="宋体" w:cs="Times New Roman"/>
                <w:color w:val="auto"/>
                <w:kern w:val="0"/>
                <w:sz w:val="22"/>
                <w:highlight w:val="none"/>
              </w:rPr>
              <w:t>比选结果</w:t>
            </w:r>
            <w:r>
              <w:rPr>
                <w:rFonts w:hint="eastAsia" w:ascii="宋体" w:hAnsi="宋体" w:eastAsia="宋体" w:cs="Times New Roman"/>
                <w:color w:val="auto"/>
                <w:kern w:val="0"/>
                <w:sz w:val="22"/>
                <w:highlight w:val="none"/>
                <w:lang w:val="zh-CN"/>
              </w:rPr>
              <w:t>公告</w:t>
            </w:r>
          </w:p>
        </w:tc>
        <w:tc>
          <w:tcPr>
            <w:tcW w:w="6197" w:type="dxa"/>
            <w:vAlign w:val="center"/>
          </w:tcPr>
          <w:p w14:paraId="5AD659CD">
            <w:pPr>
              <w:pStyle w:val="41"/>
              <w:spacing w:line="360" w:lineRule="exact"/>
              <w:ind w:left="210" w:leftChars="100"/>
              <w:jc w:val="both"/>
              <w:rPr>
                <w:rFonts w:hint="eastAsia" w:cs="Times New Roman"/>
                <w:kern w:val="2"/>
                <w:lang w:val="zh-CN"/>
              </w:rPr>
            </w:pPr>
            <w:r>
              <w:rPr>
                <w:rFonts w:hint="eastAsia" w:cs="Times New Roman"/>
                <w:kern w:val="2"/>
                <w:lang w:val="zh-CN"/>
              </w:rPr>
              <w:t>比选结果将在“四川铁道职业学院官网”公告</w:t>
            </w:r>
          </w:p>
        </w:tc>
      </w:tr>
      <w:tr w14:paraId="110FE9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1F720428">
            <w:pPr>
              <w:pStyle w:val="40"/>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14:paraId="29D1D097">
            <w:pPr>
              <w:spacing w:line="360" w:lineRule="exact"/>
              <w:jc w:val="center"/>
              <w:rPr>
                <w:rFonts w:ascii="宋体" w:hAnsi="宋体" w:eastAsia="宋体" w:cs="Times New Roman"/>
                <w:b/>
                <w:bCs/>
                <w:color w:val="auto"/>
                <w:kern w:val="0"/>
                <w:sz w:val="22"/>
                <w:highlight w:val="none"/>
                <w:lang w:val="zh-CN"/>
              </w:rPr>
            </w:pPr>
            <w:r>
              <w:rPr>
                <w:rFonts w:hint="eastAsia" w:ascii="宋体" w:hAnsi="宋体" w:eastAsia="宋体" w:cs="Times New Roman"/>
                <w:color w:val="auto"/>
                <w:kern w:val="0"/>
                <w:sz w:val="22"/>
                <w:highlight w:val="none"/>
                <w:lang w:val="zh-CN"/>
              </w:rPr>
              <w:t>说明</w:t>
            </w:r>
          </w:p>
        </w:tc>
        <w:tc>
          <w:tcPr>
            <w:tcW w:w="6197" w:type="dxa"/>
            <w:vAlign w:val="center"/>
          </w:tcPr>
          <w:p w14:paraId="0574A535">
            <w:pPr>
              <w:pStyle w:val="41"/>
              <w:spacing w:line="360" w:lineRule="exact"/>
              <w:ind w:left="210" w:leftChars="100"/>
              <w:jc w:val="both"/>
              <w:rPr>
                <w:rFonts w:hint="eastAsia" w:cs="Times New Roman"/>
                <w:kern w:val="2"/>
                <w:lang w:val="zh-CN"/>
              </w:rPr>
            </w:pPr>
            <w:r>
              <w:rPr>
                <w:rFonts w:hint="eastAsia" w:cs="Times New Roman"/>
                <w:kern w:val="2"/>
                <w:lang w:val="zh-CN"/>
              </w:rPr>
              <w:t>本比选为非政府比选项目，比选文件中所有涉及政府采购相关内容均为参照执行；比选人不对结果作任何解释；最终解释权归比选人所有</w:t>
            </w:r>
          </w:p>
        </w:tc>
      </w:tr>
    </w:tbl>
    <w:p w14:paraId="2F9A0DEF">
      <w:pPr>
        <w:spacing w:line="360" w:lineRule="auto"/>
        <w:ind w:firstLine="562" w:firstLineChars="200"/>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二、总则</w:t>
      </w:r>
    </w:p>
    <w:p w14:paraId="659E1EA0">
      <w:pPr>
        <w:spacing w:line="360" w:lineRule="auto"/>
        <w:ind w:firstLine="482" w:firstLineChars="200"/>
        <w:outlineLvl w:val="2"/>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（一）适用范围</w:t>
      </w:r>
    </w:p>
    <w:p w14:paraId="294F9563">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本比选文件仅适用于本次公开比选所叙述的货物和服务项目采购。</w:t>
      </w:r>
    </w:p>
    <w:p w14:paraId="415BEB2F">
      <w:pPr>
        <w:spacing w:line="360" w:lineRule="auto"/>
        <w:ind w:firstLine="482" w:firstLineChars="200"/>
        <w:outlineLvl w:val="2"/>
        <w:rPr>
          <w:rFonts w:ascii="宋体" w:hAnsi="宋体" w:eastAsia="宋体" w:cs="Times New Roman"/>
          <w:b/>
          <w:color w:val="auto"/>
          <w:sz w:val="24"/>
          <w:szCs w:val="24"/>
          <w:highlight w:val="none"/>
        </w:rPr>
      </w:pPr>
      <w:bookmarkStart w:id="5" w:name="_Toc217446035"/>
      <w:r>
        <w:rPr>
          <w:rFonts w:hint="eastAsia" w:ascii="宋体" w:hAnsi="宋体" w:eastAsia="宋体" w:cs="Times New Roman"/>
          <w:b/>
          <w:color w:val="auto"/>
          <w:sz w:val="24"/>
          <w:szCs w:val="24"/>
          <w:highlight w:val="none"/>
        </w:rPr>
        <w:t>（二）</w:t>
      </w:r>
      <w:bookmarkEnd w:id="5"/>
      <w:r>
        <w:rPr>
          <w:rFonts w:hint="eastAsia" w:ascii="宋体" w:hAnsi="宋体" w:eastAsia="宋体" w:cs="Times New Roman"/>
          <w:b/>
          <w:color w:val="auto"/>
          <w:sz w:val="24"/>
          <w:szCs w:val="24"/>
          <w:highlight w:val="none"/>
        </w:rPr>
        <w:t>比选主体</w:t>
      </w:r>
    </w:p>
    <w:p w14:paraId="1F9EBB52">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1.“比选人”系指四川铁道职业学院。</w:t>
      </w:r>
    </w:p>
    <w:p w14:paraId="0F6229F5">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2.“申请人”系指拟参加比选和向比选人提供货物及相应服务的比选申请人。</w:t>
      </w:r>
    </w:p>
    <w:p w14:paraId="21A3B7E4">
      <w:pPr>
        <w:spacing w:line="360" w:lineRule="auto"/>
        <w:ind w:firstLine="482" w:firstLineChars="200"/>
        <w:outlineLvl w:val="2"/>
        <w:rPr>
          <w:rFonts w:ascii="宋体" w:hAnsi="宋体" w:eastAsia="宋体"/>
          <w:color w:val="auto"/>
          <w:highlight w:val="none"/>
        </w:rPr>
      </w:pPr>
      <w:r>
        <w:rPr>
          <w:rFonts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rPr>
        <w:t>三</w:t>
      </w:r>
      <w:r>
        <w:rPr>
          <w:rFonts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rPr>
        <w:t>有关定义</w:t>
      </w:r>
    </w:p>
    <w:p w14:paraId="4764DCD0">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1.比选文件所称的“以上”、“以下”、“以内”、“届满”，包括本数；所称的“不满”、“超过”、“以外”，不包括本数。</w:t>
      </w:r>
    </w:p>
    <w:p w14:paraId="0AC2579F">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2.比选文件要求申请人提供原件资料的，文件均以“原件”字样作以标注；未作“原件”标注的，提供的资料可使用原件的复印件或影印件。</w:t>
      </w:r>
    </w:p>
    <w:p w14:paraId="17F5939E">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szCs w:val="24"/>
          <w:highlight w:val="none"/>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303AC6A7">
      <w:pPr>
        <w:spacing w:line="360" w:lineRule="auto"/>
        <w:ind w:firstLine="482" w:firstLineChars="200"/>
        <w:outlineLvl w:val="2"/>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rPr>
        <w:t>四</w:t>
      </w:r>
      <w:r>
        <w:rPr>
          <w:rFonts w:ascii="宋体" w:hAnsi="宋体" w:eastAsia="宋体" w:cs="Times New Roman"/>
          <w:b/>
          <w:color w:val="auto"/>
          <w:sz w:val="24"/>
          <w:szCs w:val="24"/>
          <w:highlight w:val="none"/>
        </w:rPr>
        <w:t>）合格的</w:t>
      </w:r>
      <w:r>
        <w:rPr>
          <w:rFonts w:hint="eastAsia" w:ascii="宋体" w:hAnsi="宋体" w:eastAsia="宋体" w:cs="Times New Roman"/>
          <w:b/>
          <w:color w:val="auto"/>
          <w:sz w:val="24"/>
          <w:szCs w:val="24"/>
          <w:highlight w:val="none"/>
        </w:rPr>
        <w:t>申请人（实质性要求）</w:t>
      </w:r>
    </w:p>
    <w:p w14:paraId="2B0F2641">
      <w:pPr>
        <w:tabs>
          <w:tab w:val="left" w:pos="7665"/>
        </w:tabs>
        <w:spacing w:line="520" w:lineRule="exact"/>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1.具备“比选邀请”基本条件；</w:t>
      </w:r>
    </w:p>
    <w:p w14:paraId="4B1B366F">
      <w:pPr>
        <w:tabs>
          <w:tab w:val="left" w:pos="7665"/>
        </w:tabs>
        <w:spacing w:line="520" w:lineRule="exact"/>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2.遵守国家有关的法律、法规和条例；</w:t>
      </w:r>
    </w:p>
    <w:p w14:paraId="3CF48E12">
      <w:pPr>
        <w:tabs>
          <w:tab w:val="left" w:pos="7665"/>
        </w:tabs>
        <w:spacing w:line="520" w:lineRule="exact"/>
        <w:ind w:firstLine="480" w:firstLineChars="200"/>
        <w:rPr>
          <w:rFonts w:ascii="宋体" w:hAnsi="宋体" w:eastAsia="宋体"/>
          <w:color w:val="auto"/>
          <w:sz w:val="24"/>
          <w:highlight w:val="none"/>
        </w:rPr>
      </w:pPr>
      <w:r>
        <w:rPr>
          <w:rFonts w:hint="eastAsia" w:ascii="宋体" w:hAnsi="宋体" w:eastAsia="宋体" w:cs="Times New Roman"/>
          <w:color w:val="auto"/>
          <w:sz w:val="24"/>
          <w:highlight w:val="none"/>
        </w:rPr>
        <w:t>3.比选文件和法律、行政法规规定的其他条件。</w:t>
      </w:r>
    </w:p>
    <w:p w14:paraId="4671FFA6">
      <w:pPr>
        <w:spacing w:line="360" w:lineRule="auto"/>
        <w:ind w:firstLine="482" w:firstLineChars="200"/>
        <w:outlineLvl w:val="2"/>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rPr>
        <w:t>五</w:t>
      </w:r>
      <w:r>
        <w:rPr>
          <w:rFonts w:ascii="宋体" w:hAnsi="宋体" w:eastAsia="宋体" w:cs="Times New Roman"/>
          <w:b/>
          <w:color w:val="auto"/>
          <w:sz w:val="24"/>
          <w:szCs w:val="24"/>
          <w:highlight w:val="none"/>
        </w:rPr>
        <w:t>）参与</w:t>
      </w:r>
      <w:r>
        <w:rPr>
          <w:rFonts w:hint="eastAsia" w:ascii="宋体" w:hAnsi="宋体" w:eastAsia="宋体" w:cs="Times New Roman"/>
          <w:b/>
          <w:color w:val="auto"/>
          <w:sz w:val="24"/>
          <w:szCs w:val="24"/>
          <w:highlight w:val="none"/>
        </w:rPr>
        <w:t>比选</w:t>
      </w:r>
      <w:r>
        <w:rPr>
          <w:rFonts w:ascii="宋体" w:hAnsi="宋体" w:eastAsia="宋体" w:cs="Times New Roman"/>
          <w:b/>
          <w:color w:val="auto"/>
          <w:sz w:val="24"/>
          <w:szCs w:val="24"/>
          <w:highlight w:val="none"/>
        </w:rPr>
        <w:t>的费用</w:t>
      </w:r>
      <w:r>
        <w:rPr>
          <w:rFonts w:hint="eastAsia" w:ascii="宋体" w:hAnsi="宋体" w:eastAsia="宋体" w:cs="Times New Roman"/>
          <w:b/>
          <w:color w:val="auto"/>
          <w:sz w:val="24"/>
          <w:szCs w:val="24"/>
          <w:highlight w:val="none"/>
        </w:rPr>
        <w:t>（实质性要求）</w:t>
      </w:r>
    </w:p>
    <w:p w14:paraId="734D5573">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申请人应自行承担参加比选活动的一切费用。</w:t>
      </w:r>
    </w:p>
    <w:p w14:paraId="2634CE22">
      <w:pPr>
        <w:spacing w:line="360" w:lineRule="auto"/>
        <w:ind w:firstLine="482" w:firstLineChars="200"/>
        <w:outlineLvl w:val="2"/>
        <w:rPr>
          <w:rFonts w:ascii="宋体" w:hAnsi="宋体" w:eastAsia="宋体"/>
          <w:b/>
          <w:color w:val="auto"/>
          <w:sz w:val="24"/>
          <w:highlight w:val="none"/>
        </w:rPr>
      </w:pPr>
      <w:r>
        <w:rPr>
          <w:rFonts w:ascii="宋体" w:hAnsi="宋体" w:eastAsia="宋体"/>
          <w:b/>
          <w:color w:val="auto"/>
          <w:sz w:val="24"/>
          <w:highlight w:val="none"/>
        </w:rPr>
        <w:t>（</w:t>
      </w:r>
      <w:r>
        <w:rPr>
          <w:rFonts w:hint="eastAsia" w:ascii="宋体" w:hAnsi="宋体" w:eastAsia="宋体"/>
          <w:b/>
          <w:color w:val="auto"/>
          <w:sz w:val="24"/>
          <w:highlight w:val="none"/>
        </w:rPr>
        <w:t>六</w:t>
      </w:r>
      <w:r>
        <w:rPr>
          <w:rFonts w:ascii="宋体" w:hAnsi="宋体" w:eastAsia="宋体"/>
          <w:b/>
          <w:color w:val="auto"/>
          <w:sz w:val="24"/>
          <w:highlight w:val="none"/>
        </w:rPr>
        <w:t>）联合体响应</w:t>
      </w:r>
      <w:r>
        <w:rPr>
          <w:rFonts w:hint="eastAsia" w:ascii="宋体" w:hAnsi="宋体" w:eastAsia="宋体"/>
          <w:b/>
          <w:color w:val="auto"/>
          <w:sz w:val="24"/>
          <w:highlight w:val="none"/>
        </w:rPr>
        <w:t>（实质性要求）</w:t>
      </w:r>
    </w:p>
    <w:p w14:paraId="0AD26181">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1.本项目是否接受联合体响应，以“申请人须知附表”为准。</w:t>
      </w:r>
    </w:p>
    <w:p w14:paraId="05598750">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b/>
          <w:color w:val="auto"/>
          <w:sz w:val="24"/>
          <w:highlight w:val="none"/>
        </w:rPr>
        <w:t>（</w:t>
      </w:r>
      <w:r>
        <w:rPr>
          <w:rFonts w:hint="eastAsia" w:ascii="宋体" w:hAnsi="宋体" w:eastAsia="宋体"/>
          <w:b/>
          <w:color w:val="auto"/>
          <w:sz w:val="24"/>
          <w:highlight w:val="none"/>
        </w:rPr>
        <w:t>以下仅适用</w:t>
      </w:r>
      <w:r>
        <w:rPr>
          <w:rFonts w:ascii="宋体" w:hAnsi="宋体" w:eastAsia="宋体"/>
          <w:b/>
          <w:color w:val="auto"/>
          <w:sz w:val="24"/>
          <w:highlight w:val="none"/>
        </w:rPr>
        <w:t>接受联合体响应</w:t>
      </w:r>
      <w:r>
        <w:rPr>
          <w:rFonts w:hint="eastAsia" w:ascii="宋体" w:hAnsi="宋体" w:eastAsia="宋体"/>
          <w:b/>
          <w:color w:val="auto"/>
          <w:sz w:val="24"/>
          <w:highlight w:val="none"/>
        </w:rPr>
        <w:t>的情形</w:t>
      </w:r>
      <w:r>
        <w:rPr>
          <w:rFonts w:ascii="宋体" w:hAnsi="宋体" w:eastAsia="宋体"/>
          <w:b/>
          <w:color w:val="auto"/>
          <w:sz w:val="24"/>
          <w:highlight w:val="none"/>
        </w:rPr>
        <w:t>）</w:t>
      </w:r>
      <w:r>
        <w:rPr>
          <w:rFonts w:hint="eastAsia" w:ascii="宋体" w:hAnsi="宋体" w:eastAsia="宋体" w:cs="Times New Roman"/>
          <w:color w:val="auto"/>
          <w:sz w:val="24"/>
          <w:szCs w:val="24"/>
          <w:highlight w:val="none"/>
        </w:rPr>
        <w:t>两个以上申请人可以组成一个联合体比选，以一个申请人的身份比选。以联合体形式参加比选的，联合体各方均应当符合《中华人民共和国政府采购法》第二十二条规定的条件。</w:t>
      </w:r>
    </w:p>
    <w:p w14:paraId="3F85367C">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3.联合体各方之间应当签订联合体比选协议，明确约定联合体各方承担的工作和相应的责任。联合体参与比选的，应在比选申请文件中提供联合体协议。</w:t>
      </w:r>
    </w:p>
    <w:p w14:paraId="6BFB9995">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4.联合体应当确定其中一个单位为比选的全权代表，负责参加比选的一切事务。</w:t>
      </w:r>
    </w:p>
    <w:p w14:paraId="3D73C2EC">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5.联合体各方应当共同与比选人签订采购合同，就采购合同约定的事项对比选人承担连带责任。</w:t>
      </w:r>
    </w:p>
    <w:p w14:paraId="3ABD60C4">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6.联合体中有同类资质的申请人按照联合体分工承担相同工作的，将按照资质等级较低的申请人确定资质等级。</w:t>
      </w:r>
    </w:p>
    <w:p w14:paraId="43A1E8DD">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7.以联合体形式参加比选活动的，联合体各方不得再单独参加或者与其他申请人另外组成联合体参加同一合同项下的比选活动。</w:t>
      </w:r>
    </w:p>
    <w:p w14:paraId="1304237E">
      <w:pPr>
        <w:spacing w:line="360" w:lineRule="auto"/>
        <w:ind w:firstLine="562" w:firstLineChars="200"/>
        <w:jc w:val="center"/>
        <w:outlineLvl w:val="1"/>
        <w:rPr>
          <w:rFonts w:ascii="宋体" w:hAnsi="宋体" w:eastAsia="宋体" w:cs="Times New Roman"/>
          <w:b/>
          <w:color w:val="auto"/>
          <w:sz w:val="28"/>
          <w:szCs w:val="28"/>
          <w:highlight w:val="none"/>
        </w:rPr>
      </w:pPr>
      <w:r>
        <w:rPr>
          <w:rFonts w:ascii="宋体" w:hAnsi="宋体" w:eastAsia="宋体" w:cs="Times New Roman"/>
          <w:b/>
          <w:color w:val="auto"/>
          <w:sz w:val="28"/>
          <w:szCs w:val="28"/>
          <w:highlight w:val="none"/>
        </w:rPr>
        <w:t>三、</w:t>
      </w:r>
      <w:r>
        <w:rPr>
          <w:rFonts w:hint="eastAsia" w:ascii="宋体" w:hAnsi="宋体" w:eastAsia="宋体" w:cs="Times New Roman"/>
          <w:b/>
          <w:color w:val="auto"/>
          <w:sz w:val="28"/>
          <w:szCs w:val="28"/>
          <w:highlight w:val="none"/>
        </w:rPr>
        <w:t>比选</w:t>
      </w:r>
      <w:r>
        <w:rPr>
          <w:rFonts w:ascii="宋体" w:hAnsi="宋体" w:eastAsia="宋体" w:cs="Times New Roman"/>
          <w:b/>
          <w:color w:val="auto"/>
          <w:sz w:val="28"/>
          <w:szCs w:val="28"/>
          <w:highlight w:val="none"/>
        </w:rPr>
        <w:t>文件</w:t>
      </w:r>
    </w:p>
    <w:p w14:paraId="4AE6062B">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（一）比选文件的构成</w:t>
      </w:r>
    </w:p>
    <w:p w14:paraId="28178013">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5D235BD1">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6" w:name="_Toc183582211"/>
      <w:bookmarkStart w:id="7" w:name="_Toc183682348"/>
      <w:bookmarkStart w:id="8" w:name="_Toc217446040"/>
    </w:p>
    <w:p w14:paraId="3406907E">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（二）比选文件的澄清</w:t>
      </w:r>
      <w:bookmarkEnd w:id="6"/>
      <w:bookmarkEnd w:id="7"/>
      <w:r>
        <w:rPr>
          <w:rFonts w:hint="eastAsia" w:ascii="宋体" w:hAnsi="宋体" w:eastAsia="宋体" w:cs="Times New Roman"/>
          <w:b/>
          <w:color w:val="auto"/>
          <w:sz w:val="24"/>
          <w:szCs w:val="24"/>
          <w:highlight w:val="none"/>
        </w:rPr>
        <w:t>和修改</w:t>
      </w:r>
      <w:bookmarkEnd w:id="8"/>
    </w:p>
    <w:p w14:paraId="1DB89698">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1.在提交比选申请文件截止时间前，比选人可以对比选文件进行澄清或者修改。</w:t>
      </w:r>
    </w:p>
    <w:p w14:paraId="2765CBD9">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2.比选人对已发出的比选文件进行澄清或者修改，比选人将在网上发布更正公告。</w:t>
      </w:r>
    </w:p>
    <w:p w14:paraId="4B4400A1">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14:paraId="293E7769">
      <w:pPr>
        <w:spacing w:line="360" w:lineRule="auto"/>
        <w:ind w:firstLine="562" w:firstLineChars="200"/>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四、比选申请文件</w:t>
      </w:r>
    </w:p>
    <w:p w14:paraId="6FFB5EDB">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（一）比选申请文件的组成</w:t>
      </w:r>
    </w:p>
    <w:p w14:paraId="240F1886">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1.申请人应按照比选文件的规定和要求编制比选申请文件。</w:t>
      </w:r>
      <w:r>
        <w:rPr>
          <w:rFonts w:hint="eastAsia" w:ascii="宋体" w:hAnsi="宋体" w:eastAsia="宋体" w:cs="Times New Roman"/>
          <w:b/>
          <w:bCs/>
          <w:color w:val="auto"/>
          <w:sz w:val="24"/>
          <w:szCs w:val="24"/>
          <w:highlight w:val="none"/>
        </w:rPr>
        <w:t>（实质性要求）</w:t>
      </w:r>
    </w:p>
    <w:p w14:paraId="5B46AA91">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（二）比选申请文件的语言（实质性要求）</w:t>
      </w:r>
    </w:p>
    <w:p w14:paraId="41F234E9">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7D7ABB58">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2.翻译的中文资料与外文资料如果出现差异和矛盾时，以中文为准。涉嫌虚假响应的按照相关法律法规处理。</w:t>
      </w:r>
    </w:p>
    <w:p w14:paraId="559DC74D">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3.如因未翻译而造成的比选申请文件无效风险，由申请人承担。</w:t>
      </w:r>
    </w:p>
    <w:p w14:paraId="0C7BA500">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4.比选申请文件对不同文字文本的解释发生异议的，以中文文本为准。</w:t>
      </w:r>
      <w:bookmarkStart w:id="9" w:name="_Toc183582216"/>
      <w:bookmarkStart w:id="10" w:name="_Toc183682353"/>
      <w:bookmarkStart w:id="11" w:name="_Toc217446044"/>
    </w:p>
    <w:p w14:paraId="5962FC39">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（三）计量单位</w:t>
      </w:r>
      <w:bookmarkEnd w:id="9"/>
      <w:bookmarkEnd w:id="10"/>
      <w:bookmarkEnd w:id="11"/>
      <w:r>
        <w:rPr>
          <w:rFonts w:hint="eastAsia" w:ascii="宋体" w:hAnsi="宋体" w:eastAsia="宋体" w:cs="Times New Roman"/>
          <w:b/>
          <w:color w:val="auto"/>
          <w:sz w:val="24"/>
          <w:szCs w:val="24"/>
          <w:highlight w:val="none"/>
        </w:rPr>
        <w:t>（实质性要求）</w:t>
      </w:r>
    </w:p>
    <w:p w14:paraId="0E46F00F">
      <w:pPr>
        <w:spacing w:line="360" w:lineRule="auto"/>
        <w:ind w:firstLine="480" w:firstLineChars="200"/>
        <w:rPr>
          <w:rFonts w:ascii="宋体" w:hAnsi="宋体" w:eastAsia="宋体"/>
          <w:b/>
          <w:bCs/>
          <w:color w:val="auto"/>
          <w:sz w:val="24"/>
          <w:highlight w:val="none"/>
        </w:rPr>
      </w:pPr>
      <w:r>
        <w:rPr>
          <w:rFonts w:hint="eastAsia" w:ascii="宋体" w:hAnsi="宋体" w:eastAsia="宋体" w:cs="Times New Roman"/>
          <w:color w:val="auto"/>
          <w:sz w:val="24"/>
          <w:szCs w:val="24"/>
          <w:highlight w:val="none"/>
        </w:rPr>
        <w:t>除比选文件中另有规定外，本次比选项目所有合同项下的报价均采用国家法定的计量单位。</w:t>
      </w:r>
    </w:p>
    <w:p w14:paraId="2993577C">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（四）报价（实质性要求）</w:t>
      </w:r>
    </w:p>
    <w:p w14:paraId="1FE00B38">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1.本次比选项目的报价货币为人民币，报价以比选文件规定为准。</w:t>
      </w:r>
    </w:p>
    <w:p w14:paraId="3C4A93B6">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2.申请人的报价应是申请人响应比选项目要求的全部工作内容的价格体现，是最终用户验收合格后的总价，包含了申请人完成本项目所需的一切费用，即项目包干价。</w:t>
      </w:r>
    </w:p>
    <w:p w14:paraId="12BD1199">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（五）比选申请文件有效期（实质性要求）</w:t>
      </w:r>
    </w:p>
    <w:p w14:paraId="1F57FE06">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项目比选申请文件有效期为提交比选首次比选申请文件截止之日起90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10DE916A">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（六）知识产权（实质性要求）</w:t>
      </w:r>
    </w:p>
    <w:p w14:paraId="508BC385">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24B409CE">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2.除非比选文件特别规定，比选人享有本项目实施过程中产生的知识成果及知识产权。</w:t>
      </w:r>
    </w:p>
    <w:p w14:paraId="415EC767">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14:paraId="2A326D02">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4.如采用申请人所不拥有的知识产权，则在报价中必须包括合法获取该知识产权的相关费用。</w:t>
      </w:r>
    </w:p>
    <w:p w14:paraId="74B4D3EB">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（七）比选申请文件格式</w:t>
      </w:r>
    </w:p>
    <w:p w14:paraId="61CD4E91">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1.申请人应执行比选文件第六章的规定要求。</w:t>
      </w:r>
    </w:p>
    <w:p w14:paraId="37A5BF4D">
      <w:pPr>
        <w:spacing w:line="360" w:lineRule="auto"/>
        <w:ind w:firstLine="480" w:firstLineChars="200"/>
        <w:rPr>
          <w:rFonts w:ascii="宋体" w:hAnsi="宋体" w:eastAsia="宋体" w:cs="Times New Roman"/>
          <w:b/>
          <w:color w:val="auto"/>
          <w:sz w:val="24"/>
          <w:szCs w:val="24"/>
          <w:highlight w:val="none"/>
        </w:rPr>
      </w:pPr>
      <w:r>
        <w:rPr>
          <w:rFonts w:hint="eastAsia" w:ascii="宋体" w:hAnsi="宋体" w:eastAsia="宋体" w:cs="Times New Roman"/>
          <w:color w:val="auto"/>
          <w:sz w:val="24"/>
          <w:szCs w:val="24"/>
          <w:highlight w:val="none"/>
        </w:rPr>
        <w:t>2.对于没有格式要求的比选文件由申请人自行编写。</w:t>
      </w:r>
    </w:p>
    <w:p w14:paraId="5ABEAD29">
      <w:pPr>
        <w:pStyle w:val="5"/>
        <w:keepNext w:val="0"/>
        <w:keepLines w:val="0"/>
        <w:spacing w:before="0" w:after="0" w:line="360" w:lineRule="auto"/>
        <w:ind w:firstLine="482" w:firstLineChars="200"/>
        <w:rPr>
          <w:rFonts w:ascii="宋体" w:hAnsi="宋体" w:eastAsia="宋体"/>
          <w:color w:val="auto"/>
          <w:sz w:val="24"/>
          <w:highlight w:val="none"/>
        </w:rPr>
      </w:pPr>
      <w:r>
        <w:rPr>
          <w:rFonts w:hint="eastAsia" w:ascii="宋体" w:hAnsi="宋体" w:eastAsia="宋体" w:cs="Times New Roman"/>
          <w:color w:val="auto"/>
          <w:sz w:val="24"/>
          <w:szCs w:val="24"/>
          <w:highlight w:val="none"/>
        </w:rPr>
        <w:t>（八）比选申请文件的编制和签署</w:t>
      </w:r>
    </w:p>
    <w:p w14:paraId="5EDEAC1F">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1.比选申请文件正本1份。</w:t>
      </w:r>
      <w:r>
        <w:rPr>
          <w:rFonts w:hint="eastAsia" w:ascii="宋体" w:hAnsi="宋体" w:eastAsia="宋体" w:cs="Times New Roman"/>
          <w:b/>
          <w:bCs/>
          <w:color w:val="auto"/>
          <w:sz w:val="24"/>
          <w:szCs w:val="32"/>
          <w:highlight w:val="none"/>
        </w:rPr>
        <w:t>（实质性要求）</w:t>
      </w:r>
    </w:p>
    <w:p w14:paraId="44E4F59D">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2.比选申请文件密封袋的最外层可以注明比选项目名称、比选项目编号、包号及名称（若有）、申请人名称、“正本”字样。</w:t>
      </w:r>
    </w:p>
    <w:p w14:paraId="5FF19DE7">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3.比选申请文件应根据比选文件的要求签署、盖章。</w:t>
      </w:r>
      <w:r>
        <w:rPr>
          <w:rFonts w:hint="eastAsia" w:ascii="宋体" w:hAnsi="宋体" w:eastAsia="宋体" w:cs="Times New Roman"/>
          <w:b/>
          <w:bCs/>
          <w:color w:val="auto"/>
          <w:sz w:val="24"/>
          <w:szCs w:val="32"/>
          <w:highlight w:val="none"/>
        </w:rPr>
        <w:t>（实质性要求）</w:t>
      </w:r>
    </w:p>
    <w:p w14:paraId="7ACC2489">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4.比选申请文件正本可采用打印或用不褪色、不变质的墨水书写。</w:t>
      </w:r>
    </w:p>
    <w:p w14:paraId="119904AC">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color w:val="auto"/>
          <w:sz w:val="24"/>
          <w:szCs w:val="32"/>
          <w:highlight w:val="none"/>
        </w:rPr>
        <w:t>（实质性要求）</w:t>
      </w:r>
    </w:p>
    <w:p w14:paraId="1B341CB0">
      <w:pPr>
        <w:spacing w:line="360" w:lineRule="auto"/>
        <w:ind w:firstLine="480" w:firstLineChars="200"/>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color w:val="auto"/>
          <w:sz w:val="24"/>
          <w:szCs w:val="24"/>
          <w:highlight w:val="none"/>
        </w:rPr>
        <w:t>（实质性要求）</w:t>
      </w:r>
    </w:p>
    <w:p w14:paraId="625159BF">
      <w:pPr>
        <w:spacing w:line="360" w:lineRule="auto"/>
        <w:ind w:firstLine="480" w:firstLineChars="200"/>
        <w:rPr>
          <w:rFonts w:ascii="宋体" w:hAnsi="宋体" w:eastAsia="宋体"/>
          <w:b/>
          <w:color w:val="auto"/>
          <w:sz w:val="24"/>
          <w:highlight w:val="none"/>
        </w:rPr>
      </w:pPr>
      <w:r>
        <w:rPr>
          <w:rFonts w:hint="eastAsia" w:ascii="宋体" w:hAnsi="宋体" w:eastAsia="宋体" w:cs="Times New Roman"/>
          <w:color w:val="auto"/>
          <w:sz w:val="24"/>
          <w:szCs w:val="24"/>
          <w:highlight w:val="none"/>
        </w:rPr>
        <w:t>7.比选申请文件正本可以采用A4幅面纸胶装方式装订成册并逐页编码。</w:t>
      </w:r>
    </w:p>
    <w:p w14:paraId="372C2D88">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（九）比选申请文件的密封</w:t>
      </w:r>
    </w:p>
    <w:p w14:paraId="5C08DED9">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1.比选申请文件所有外层应当密封完好。</w:t>
      </w:r>
      <w:r>
        <w:rPr>
          <w:rFonts w:hint="eastAsia" w:ascii="宋体" w:hAnsi="宋体" w:eastAsia="宋体" w:cs="Times New Roman"/>
          <w:b/>
          <w:color w:val="auto"/>
          <w:sz w:val="24"/>
          <w:szCs w:val="24"/>
          <w:highlight w:val="none"/>
        </w:rPr>
        <w:t>（实质性要求）</w:t>
      </w:r>
    </w:p>
    <w:p w14:paraId="3695EDE0">
      <w:pPr>
        <w:spacing w:line="360" w:lineRule="auto"/>
        <w:ind w:firstLine="480" w:firstLineChars="200"/>
        <w:rPr>
          <w:rFonts w:ascii="宋体" w:hAnsi="宋体" w:eastAsia="宋体"/>
          <w:color w:val="auto"/>
          <w:sz w:val="24"/>
          <w:highlight w:val="none"/>
        </w:rPr>
      </w:pPr>
      <w:r>
        <w:rPr>
          <w:rFonts w:hint="eastAsia" w:ascii="宋体" w:hAnsi="宋体" w:eastAsia="宋体" w:cs="Times New Roman"/>
          <w:color w:val="auto"/>
          <w:sz w:val="24"/>
          <w:szCs w:val="24"/>
          <w:highlight w:val="none"/>
        </w:rPr>
        <w:t>2.未密封的比选申请文件，比选人将拒收或者在法定时间允许的范围内，要求修改完善后接收。</w:t>
      </w:r>
      <w:r>
        <w:rPr>
          <w:rFonts w:hint="eastAsia" w:ascii="宋体" w:hAnsi="宋体" w:eastAsia="宋体" w:cs="Times New Roman"/>
          <w:b/>
          <w:color w:val="auto"/>
          <w:sz w:val="24"/>
          <w:szCs w:val="24"/>
          <w:highlight w:val="none"/>
        </w:rPr>
        <w:t>（实质性要求）</w:t>
      </w:r>
    </w:p>
    <w:p w14:paraId="42501BC1">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（十）比选申请文件的提交</w:t>
      </w:r>
    </w:p>
    <w:p w14:paraId="7B7B401D">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1.比选申请文件应在提交首次比选申请文件截止时间前送达。</w:t>
      </w:r>
      <w:r>
        <w:rPr>
          <w:rFonts w:hint="eastAsia" w:ascii="宋体" w:hAnsi="宋体" w:eastAsia="宋体" w:cs="Times New Roman"/>
          <w:b/>
          <w:color w:val="auto"/>
          <w:sz w:val="24"/>
          <w:szCs w:val="24"/>
          <w:highlight w:val="none"/>
        </w:rPr>
        <w:t>（实质性要求）</w:t>
      </w:r>
    </w:p>
    <w:p w14:paraId="003B53F8">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2.逾期送达或者未密封的比选申请文件，必选人应当拒收。</w:t>
      </w:r>
      <w:r>
        <w:rPr>
          <w:rFonts w:hint="eastAsia" w:ascii="宋体" w:hAnsi="宋体" w:eastAsia="宋体" w:cs="Times New Roman"/>
          <w:b/>
          <w:color w:val="auto"/>
          <w:sz w:val="24"/>
          <w:szCs w:val="24"/>
          <w:highlight w:val="none"/>
        </w:rPr>
        <w:t>（实质性要求）</w:t>
      </w:r>
    </w:p>
    <w:p w14:paraId="73F5F2C6">
      <w:pPr>
        <w:spacing w:line="360" w:lineRule="auto"/>
        <w:ind w:firstLine="482" w:firstLineChars="200"/>
        <w:outlineLvl w:val="2"/>
        <w:rPr>
          <w:rFonts w:ascii="宋体" w:hAnsi="宋体" w:eastAsia="宋体" w:cs="Times New Roman"/>
          <w:b/>
          <w:color w:val="auto"/>
          <w:sz w:val="24"/>
          <w:szCs w:val="24"/>
          <w:highlight w:val="none"/>
        </w:rPr>
      </w:pPr>
      <w:bookmarkStart w:id="12" w:name="_Toc183582228"/>
      <w:bookmarkStart w:id="13" w:name="_Toc183682365"/>
      <w:bookmarkStart w:id="14" w:name="_Toc217446055"/>
      <w:r>
        <w:rPr>
          <w:rFonts w:hint="eastAsia" w:ascii="宋体" w:hAnsi="宋体" w:eastAsia="宋体" w:cs="Times New Roman"/>
          <w:b/>
          <w:color w:val="auto"/>
          <w:sz w:val="24"/>
          <w:szCs w:val="24"/>
          <w:highlight w:val="none"/>
        </w:rPr>
        <w:t>（十一）比选申请文件的修改和撤回</w:t>
      </w:r>
    </w:p>
    <w:p w14:paraId="2B0920DF">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1.申请人不得在提交截止时间起至比选申请文件有效期期满前撤回其比选申请文件。</w:t>
      </w:r>
    </w:p>
    <w:p w14:paraId="00C4FA95">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2.申请人对其提交的比选申请文件的真实性、合法性承担法律责任。</w:t>
      </w:r>
      <w:bookmarkEnd w:id="12"/>
      <w:bookmarkEnd w:id="13"/>
      <w:bookmarkEnd w:id="14"/>
    </w:p>
    <w:p w14:paraId="5350F4C7">
      <w:pPr>
        <w:spacing w:line="360" w:lineRule="auto"/>
        <w:ind w:firstLine="281" w:firstLineChars="100"/>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五、比选会</w:t>
      </w:r>
    </w:p>
    <w:p w14:paraId="1F4D77A9">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1.比选人在比选文件规定的时间和地点组织比选，申请人须派代表参加并签到以证明其出席。</w:t>
      </w:r>
    </w:p>
    <w:p w14:paraId="3C9CD7BF">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2.比选会时，比选人对比选申请文件的密封情况进行检查。</w:t>
      </w:r>
    </w:p>
    <w:p w14:paraId="4248C7AC">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3.当众宣布检查比选申请文件的密封情况。</w:t>
      </w:r>
    </w:p>
    <w:p w14:paraId="489490E0">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4.宣布比选会结束。主持人宣布比选会结束后，所有申请人代表应立即退场。</w:t>
      </w:r>
    </w:p>
    <w:p w14:paraId="5DEBAD8A">
      <w:pPr>
        <w:tabs>
          <w:tab w:val="left" w:pos="7665"/>
        </w:tabs>
        <w:spacing w:line="520" w:lineRule="exact"/>
        <w:ind w:firstLine="562" w:firstLineChars="200"/>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六、比选评审</w:t>
      </w:r>
    </w:p>
    <w:p w14:paraId="05816257">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（一）比选评审</w:t>
      </w:r>
    </w:p>
    <w:p w14:paraId="62B8A046">
      <w:pPr>
        <w:spacing w:line="360" w:lineRule="auto"/>
        <w:ind w:firstLine="480" w:firstLineChars="200"/>
        <w:rPr>
          <w:rFonts w:ascii="宋体" w:hAnsi="宋体" w:eastAsia="宋体" w:cs="Times New Roman"/>
          <w:b/>
          <w:color w:val="auto"/>
          <w:sz w:val="28"/>
          <w:szCs w:val="28"/>
          <w:highlight w:val="none"/>
        </w:rPr>
      </w:pPr>
      <w:r>
        <w:rPr>
          <w:rFonts w:hint="eastAsia" w:ascii="宋体" w:hAnsi="宋体" w:eastAsia="宋体" w:cs="Times New Roman"/>
          <w:color w:val="auto"/>
          <w:sz w:val="24"/>
          <w:szCs w:val="24"/>
          <w:highlight w:val="none"/>
        </w:rPr>
        <w:t>详见第五章</w:t>
      </w:r>
    </w:p>
    <w:p w14:paraId="11372769">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（二）成交通知书</w:t>
      </w:r>
    </w:p>
    <w:p w14:paraId="605BC92E">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1.成交通知书为签订采购合同的依据之一，是合同的有效组成部分。</w:t>
      </w:r>
    </w:p>
    <w:p w14:paraId="14DF51D3">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2成交通知书对比选人和中选人均具有法律效力。成交通知书发出后，比选人无正当理由改变中选结果，或者中选人无正当理由放弃中选的，将承担相应的法律责任。</w:t>
      </w:r>
    </w:p>
    <w:p w14:paraId="24738864">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0BB02DFB">
      <w:pPr>
        <w:spacing w:line="360" w:lineRule="auto"/>
        <w:ind w:firstLine="281" w:firstLineChars="100"/>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七、合同事项</w:t>
      </w:r>
    </w:p>
    <w:p w14:paraId="3AAF168A">
      <w:pPr>
        <w:spacing w:line="360" w:lineRule="auto"/>
        <w:ind w:firstLine="482" w:firstLineChars="200"/>
        <w:outlineLvl w:val="2"/>
        <w:rPr>
          <w:rFonts w:ascii="宋体" w:hAnsi="宋体" w:eastAsia="宋体" w:cs="Times New Roman"/>
          <w:b/>
          <w:color w:val="auto"/>
          <w:sz w:val="24"/>
          <w:szCs w:val="24"/>
          <w:highlight w:val="none"/>
        </w:rPr>
      </w:pPr>
      <w:bookmarkStart w:id="15" w:name="_Toc430773927"/>
      <w:bookmarkStart w:id="16" w:name="_Toc101174151"/>
      <w:bookmarkStart w:id="17" w:name="_Toc209847069"/>
      <w:bookmarkStart w:id="18" w:name="_Toc101338364"/>
      <w:bookmarkStart w:id="19" w:name="_Toc101250646"/>
      <w:r>
        <w:rPr>
          <w:rFonts w:hint="eastAsia" w:ascii="宋体" w:hAnsi="宋体" w:eastAsia="宋体" w:cs="Times New Roman"/>
          <w:b/>
          <w:color w:val="auto"/>
          <w:sz w:val="24"/>
          <w:szCs w:val="24"/>
          <w:highlight w:val="none"/>
        </w:rPr>
        <w:t>（一）签订合同</w:t>
      </w:r>
      <w:bookmarkEnd w:id="15"/>
      <w:bookmarkEnd w:id="16"/>
      <w:bookmarkEnd w:id="17"/>
      <w:bookmarkEnd w:id="18"/>
      <w:bookmarkEnd w:id="19"/>
    </w:p>
    <w:p w14:paraId="0A22EC9E">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1.中选人应在成交通知书发出之日起30日内与比选人签订采购合同。由于中选人的原因逾期未与比选人签订采购合同的，将视为放弃中选，取消其中选资格并将按相关规定进行处理。</w:t>
      </w:r>
    </w:p>
    <w:p w14:paraId="3EB1426F">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2.比选文件、中选人的比选申请文件及双方确认的澄清文件等，均为有法律约束力的经济合同的组成部分。</w:t>
      </w:r>
    </w:p>
    <w:p w14:paraId="7437F11A">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3.比选人不得向中选人提出任何不合理的要求，作为签订合同的条件，不得与中选人私下订立背离合同实质性内容的任何协议，所签订的合同不得对比选文件和中选人比选申请文件确定的事项进行修改。</w:t>
      </w:r>
    </w:p>
    <w:p w14:paraId="3BBDBF99">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4.中选人因不可抗力原因不能履行采购合同或放弃中选的，比选人可以与排在中选人之后第一位的中选候选人签订采购合同，以此类推。</w:t>
      </w:r>
    </w:p>
    <w:p w14:paraId="3F279C3D">
      <w:pPr>
        <w:spacing w:line="360" w:lineRule="auto"/>
        <w:ind w:firstLine="480" w:firstLineChars="200"/>
        <w:rPr>
          <w:rFonts w:ascii="宋体" w:hAnsi="宋体" w:eastAsia="宋体"/>
          <w:color w:val="auto"/>
          <w:sz w:val="24"/>
          <w:highlight w:val="none"/>
        </w:rPr>
      </w:pPr>
      <w:r>
        <w:rPr>
          <w:rFonts w:hint="eastAsia" w:ascii="宋体" w:hAnsi="宋体" w:eastAsia="宋体" w:cs="Times New Roman"/>
          <w:color w:val="auto"/>
          <w:sz w:val="24"/>
          <w:szCs w:val="24"/>
          <w:highlight w:val="none"/>
        </w:rPr>
        <w:t>5.比选文件、中选人提交的比选申请文件、比选中的最后报价、中选人承诺书、成交通知书等均称为有法律约束力的合同组成内容。</w:t>
      </w:r>
    </w:p>
    <w:p w14:paraId="69B82E34">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（二）履行合同</w:t>
      </w:r>
    </w:p>
    <w:p w14:paraId="2C0BD000">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1.中选人与比选人签订合同后，合同双方应严格执行合同条款，履行合同规定的义务，保证合同的顺利完成。</w:t>
      </w:r>
    </w:p>
    <w:p w14:paraId="3B8B9556">
      <w:pPr>
        <w:spacing w:line="360" w:lineRule="auto"/>
        <w:ind w:firstLine="480" w:firstLineChars="200"/>
        <w:rPr>
          <w:rFonts w:ascii="宋体" w:hAnsi="宋体" w:eastAsia="宋体"/>
          <w:color w:val="auto"/>
          <w:sz w:val="24"/>
          <w:highlight w:val="none"/>
        </w:rPr>
      </w:pPr>
      <w:r>
        <w:rPr>
          <w:rFonts w:hint="eastAsia" w:ascii="宋体" w:hAnsi="宋体" w:eastAsia="宋体" w:cs="Times New Roman"/>
          <w:color w:val="auto"/>
          <w:sz w:val="24"/>
          <w:szCs w:val="24"/>
          <w:highlight w:val="none"/>
        </w:rPr>
        <w:t>2.在合同履行过程中，如发生合同纠纷，合同双方应按照《中华人民共和国民法典》的有关规定进行处理。</w:t>
      </w:r>
    </w:p>
    <w:p w14:paraId="21830305">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（三）验收</w:t>
      </w:r>
    </w:p>
    <w:p w14:paraId="56A6C759">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1.本项目比选人将参照政府采购相关法律法规以及《财政部关于进一步加强政府采购需求和履约验收管理的指导意见》（财库〔2016〕205号）、《政府采购需求管理办法》（财库〔2021〕22号）的要求进行验收。</w:t>
      </w:r>
    </w:p>
    <w:p w14:paraId="339FF842">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2.验收结果合格的，中选人凭验收报告办理相关手续；验收结果不合格的，比选人有权要求中选人履行相关义务，直到验收合格。</w:t>
      </w:r>
    </w:p>
    <w:p w14:paraId="56FCAE3A">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（四）合同价款支付</w:t>
      </w:r>
    </w:p>
    <w:p w14:paraId="4FFD28C9">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比选人将按照采购合同规定，及时向中选人支付采购资金。本项目采购资金付款详见第四章规定的付款方式。</w:t>
      </w:r>
    </w:p>
    <w:p w14:paraId="12D5BA7C">
      <w:pPr>
        <w:numPr>
          <w:ilvl w:val="0"/>
          <w:numId w:val="4"/>
        </w:numPr>
        <w:spacing w:line="360" w:lineRule="auto"/>
        <w:ind w:firstLine="281" w:firstLineChars="100"/>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比选纪律要求（实质性要求）</w:t>
      </w:r>
    </w:p>
    <w:p w14:paraId="7A292C13">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（一）申请人纪律要求</w:t>
      </w:r>
    </w:p>
    <w:p w14:paraId="5243563C">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1.申请人应当遵循公平竞争的原则，不得恶意串通，不得妨碍其他申请人的竞争行为，不得损害比选人或者其他申请人的合法权益。</w:t>
      </w:r>
    </w:p>
    <w:p w14:paraId="4A4AD625">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2.在比选过程中发现申请人有上述情形的，比选评审委员会应当认定其无效响应，并书面报告主管部门。</w:t>
      </w:r>
    </w:p>
    <w:p w14:paraId="599C381D">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（二）申请人禁止性行为，申请人参加本项目比选不得具有以下情形：</w:t>
      </w:r>
    </w:p>
    <w:p w14:paraId="53902EC9">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（1）提供虚假材料谋取中选；</w:t>
      </w:r>
    </w:p>
    <w:p w14:paraId="5D292D9D">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（2）采取不正当手段诋毁、排挤其他申请人；</w:t>
      </w:r>
    </w:p>
    <w:p w14:paraId="0A09AAA8">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（3）与比选人、比选代理机构、或其他申请人恶意串通；</w:t>
      </w:r>
    </w:p>
    <w:p w14:paraId="7E85C204">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（4）向比选人、比选代理机构、比选评审委员会成员行贿或者提供其他不正当利益；</w:t>
      </w:r>
    </w:p>
    <w:p w14:paraId="65F8631A">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（5）在比选过程中与比选人、比选代理机构进行协商；</w:t>
      </w:r>
    </w:p>
    <w:p w14:paraId="67D962EF">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（6）中选后无正当理由拒不与比选人签订采购合同；</w:t>
      </w:r>
    </w:p>
    <w:p w14:paraId="7626CEF0">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（7）未按照比选文件确定的事项签订采购合同；</w:t>
      </w:r>
    </w:p>
    <w:p w14:paraId="3835EC98">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（8）将采购合同转包或者违规分包；</w:t>
      </w:r>
    </w:p>
    <w:p w14:paraId="060A65E4">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（9）提供假冒伪劣产品；</w:t>
      </w:r>
    </w:p>
    <w:p w14:paraId="35566706">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（10）擅自变更、中止或者终止采购合同；</w:t>
      </w:r>
    </w:p>
    <w:p w14:paraId="6C3DAF05">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（11）拒绝有关部门的监督检查或者向监督检查部门提供虚假情况；</w:t>
      </w:r>
    </w:p>
    <w:p w14:paraId="4D046559">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（12）法律法规规定的其他情形。</w:t>
      </w:r>
    </w:p>
    <w:p w14:paraId="4C579F32">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申请人有上述情形的，按照规定追究法律责任，具备（1）-（10）条情形之一的，同时将取消被确认为中选人的资格或者认定中选无效。</w:t>
      </w:r>
    </w:p>
    <w:p w14:paraId="4B88197F">
      <w:pPr>
        <w:spacing w:line="360" w:lineRule="auto"/>
        <w:ind w:firstLine="281" w:firstLineChars="100"/>
        <w:jc w:val="center"/>
        <w:outlineLvl w:val="1"/>
        <w:rPr>
          <w:rFonts w:ascii="宋体" w:hAnsi="宋体" w:eastAsia="宋体" w:cs="Times New Roman"/>
          <w:color w:val="auto"/>
          <w:sz w:val="24"/>
          <w:szCs w:val="24"/>
          <w:highlight w:val="none"/>
        </w:rPr>
      </w:pPr>
      <w:r>
        <w:rPr>
          <w:rFonts w:hint="eastAsia" w:ascii="宋体" w:hAnsi="宋体" w:eastAsia="宋体" w:cs="Times New Roman"/>
          <w:b/>
          <w:color w:val="auto"/>
          <w:sz w:val="28"/>
          <w:szCs w:val="28"/>
          <w:highlight w:val="none"/>
        </w:rPr>
        <w:t>九、其他</w:t>
      </w:r>
    </w:p>
    <w:p w14:paraId="7A6BF2AA">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26EF54C5">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225694D2">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（三）本项目涉及企业资质、产品认证、人员执业资格、行业标准等描述与国家最新要求不一致时以国家最新要求为准。</w:t>
      </w:r>
    </w:p>
    <w:p w14:paraId="0A3545CB">
      <w:pPr>
        <w:rPr>
          <w:rFonts w:ascii="宋体" w:hAnsi="宋体" w:eastAsia="宋体"/>
          <w:color w:val="auto"/>
          <w:highlight w:val="none"/>
        </w:rPr>
      </w:pPr>
      <w:r>
        <w:rPr>
          <w:rFonts w:ascii="宋体" w:hAnsi="宋体" w:eastAsia="宋体"/>
          <w:color w:val="auto"/>
          <w:highlight w:val="none"/>
        </w:rPr>
        <w:br w:type="page"/>
      </w:r>
    </w:p>
    <w:p w14:paraId="3D55EB64">
      <w:pPr>
        <w:spacing w:line="360" w:lineRule="auto"/>
        <w:jc w:val="center"/>
        <w:outlineLvl w:val="0"/>
        <w:rPr>
          <w:rFonts w:ascii="宋体" w:hAnsi="宋体" w:eastAsia="宋体"/>
          <w:bCs/>
          <w:color w:val="auto"/>
          <w:sz w:val="36"/>
          <w:szCs w:val="36"/>
          <w:highlight w:val="none"/>
        </w:rPr>
      </w:pPr>
      <w:bookmarkStart w:id="20" w:name="_Toc28291"/>
      <w:r>
        <w:rPr>
          <w:rFonts w:ascii="宋体" w:hAnsi="宋体" w:eastAsia="宋体"/>
          <w:b/>
          <w:color w:val="auto"/>
          <w:sz w:val="36"/>
          <w:szCs w:val="36"/>
          <w:highlight w:val="none"/>
        </w:rPr>
        <w:t>第</w:t>
      </w:r>
      <w:r>
        <w:rPr>
          <w:rFonts w:hint="eastAsia" w:ascii="宋体" w:hAnsi="宋体" w:eastAsia="宋体"/>
          <w:b/>
          <w:color w:val="auto"/>
          <w:sz w:val="36"/>
          <w:szCs w:val="36"/>
          <w:highlight w:val="none"/>
        </w:rPr>
        <w:t>三</w:t>
      </w:r>
      <w:r>
        <w:rPr>
          <w:rFonts w:ascii="宋体" w:hAnsi="宋体" w:eastAsia="宋体"/>
          <w:b/>
          <w:color w:val="auto"/>
          <w:sz w:val="36"/>
          <w:szCs w:val="36"/>
          <w:highlight w:val="none"/>
        </w:rPr>
        <w:t>章</w:t>
      </w:r>
      <w:r>
        <w:rPr>
          <w:rFonts w:hint="eastAsia" w:ascii="宋体" w:hAnsi="宋体" w:eastAsia="宋体"/>
          <w:b/>
          <w:color w:val="auto"/>
          <w:sz w:val="36"/>
          <w:szCs w:val="36"/>
          <w:highlight w:val="none"/>
        </w:rPr>
        <w:t xml:space="preserve"> 资格条件要求以及应当提供的资格证明材料</w:t>
      </w:r>
      <w:bookmarkEnd w:id="20"/>
    </w:p>
    <w:p w14:paraId="00AC07F0">
      <w:pPr>
        <w:widowControl/>
        <w:spacing w:line="360" w:lineRule="atLeast"/>
        <w:ind w:firstLine="470" w:firstLineChars="196"/>
        <w:rPr>
          <w:rFonts w:ascii="宋体" w:hAnsi="宋体" w:eastAsia="宋体"/>
          <w:color w:val="auto"/>
          <w:sz w:val="24"/>
          <w:highlight w:val="none"/>
        </w:rPr>
      </w:pPr>
    </w:p>
    <w:tbl>
      <w:tblPr>
        <w:tblStyle w:val="22"/>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80"/>
        <w:gridCol w:w="5984"/>
      </w:tblGrid>
      <w:tr w14:paraId="050A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14:paraId="381484B4">
            <w:pPr>
              <w:adjustRightInd w:val="0"/>
              <w:spacing w:line="360" w:lineRule="exact"/>
              <w:jc w:val="center"/>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序号</w:t>
            </w:r>
          </w:p>
        </w:tc>
        <w:tc>
          <w:tcPr>
            <w:tcW w:w="1351" w:type="pct"/>
            <w:vAlign w:val="center"/>
          </w:tcPr>
          <w:p w14:paraId="42674D2A">
            <w:pPr>
              <w:adjustRightInd w:val="0"/>
              <w:spacing w:line="360" w:lineRule="exact"/>
              <w:jc w:val="center"/>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本项目的资格要求</w:t>
            </w:r>
          </w:p>
        </w:tc>
        <w:tc>
          <w:tcPr>
            <w:tcW w:w="3259" w:type="pct"/>
            <w:vAlign w:val="center"/>
          </w:tcPr>
          <w:p w14:paraId="4CE5EA2D">
            <w:pPr>
              <w:adjustRightInd w:val="0"/>
              <w:spacing w:line="360" w:lineRule="exact"/>
              <w:jc w:val="center"/>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申请人</w:t>
            </w:r>
            <w:r>
              <w:rPr>
                <w:rFonts w:ascii="宋体" w:hAnsi="宋体" w:eastAsia="宋体" w:cs="Times New Roman"/>
                <w:b/>
                <w:color w:val="auto"/>
                <w:kern w:val="0"/>
                <w:sz w:val="24"/>
                <w:szCs w:val="24"/>
                <w:highlight w:val="none"/>
              </w:rPr>
              <w:t>应当提供的资格证明材料</w:t>
            </w:r>
          </w:p>
        </w:tc>
      </w:tr>
      <w:tr w14:paraId="2B20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14:paraId="0B5D1B46">
            <w:pPr>
              <w:spacing w:line="360" w:lineRule="exact"/>
              <w:jc w:val="center"/>
              <w:rPr>
                <w:rFonts w:ascii="宋体" w:hAnsi="宋体" w:eastAsia="宋体" w:cs="Times New Roman"/>
                <w:bCs/>
                <w:color w:val="auto"/>
                <w:kern w:val="0"/>
                <w:szCs w:val="21"/>
                <w:highlight w:val="none"/>
              </w:rPr>
            </w:pPr>
            <w:r>
              <w:rPr>
                <w:rFonts w:ascii="宋体" w:hAnsi="宋体" w:eastAsia="宋体" w:cs="Times New Roman"/>
                <w:b/>
                <w:color w:val="auto"/>
                <w:kern w:val="0"/>
                <w:szCs w:val="21"/>
                <w:highlight w:val="none"/>
              </w:rPr>
              <w:t>1</w:t>
            </w:r>
          </w:p>
        </w:tc>
        <w:tc>
          <w:tcPr>
            <w:tcW w:w="1351" w:type="pct"/>
            <w:vAlign w:val="center"/>
          </w:tcPr>
          <w:p w14:paraId="1A5BF4A2">
            <w:pPr>
              <w:spacing w:line="360" w:lineRule="exact"/>
              <w:jc w:val="center"/>
              <w:rPr>
                <w:rFonts w:ascii="宋体" w:hAnsi="宋体" w:eastAsia="宋体" w:cs="Times New Roman"/>
                <w:bCs/>
                <w:color w:val="auto"/>
                <w:kern w:val="0"/>
                <w:szCs w:val="21"/>
                <w:highlight w:val="none"/>
              </w:rPr>
            </w:pPr>
            <w:r>
              <w:rPr>
                <w:rFonts w:ascii="宋体" w:hAnsi="宋体" w:eastAsia="宋体" w:cs="Times New Roman"/>
                <w:b/>
                <w:color w:val="auto"/>
                <w:kern w:val="0"/>
                <w:szCs w:val="21"/>
                <w:highlight w:val="none"/>
              </w:rPr>
              <w:t>具有独立承担民事责任的能力</w:t>
            </w:r>
          </w:p>
        </w:tc>
        <w:tc>
          <w:tcPr>
            <w:tcW w:w="3259" w:type="pct"/>
            <w:vAlign w:val="center"/>
          </w:tcPr>
          <w:p w14:paraId="675DBA2A">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（1）申请人若为企业法人：提供“统一社会信用代码营业执照”；未换证的提供“营业执照、税务登记证、组织机构代码证或三证合一的营业执照”；</w:t>
            </w:r>
          </w:p>
          <w:p w14:paraId="0C0000E7">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（2）若为事业法人：提供“统一社会信用代码法人登记证书”；未换证的提交“事业法人登记证书、组织机构代码证”；</w:t>
            </w:r>
          </w:p>
          <w:p w14:paraId="6C9AAACE">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（3）若为其他组织：提供“对应主管部门颁发的准许执业证明文件或营业执照”；</w:t>
            </w:r>
          </w:p>
          <w:p w14:paraId="500C898A">
            <w:pPr>
              <w:adjustRightInd w:val="0"/>
              <w:spacing w:line="360" w:lineRule="exact"/>
              <w:jc w:val="left"/>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1"/>
                <w:highlight w:val="none"/>
              </w:rPr>
              <w:t>（4）若为自然人：提供“身份证明材料”；</w:t>
            </w:r>
          </w:p>
        </w:tc>
      </w:tr>
      <w:tr w14:paraId="4F59F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14:paraId="641CB49C">
            <w:pPr>
              <w:spacing w:line="36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2</w:t>
            </w:r>
          </w:p>
        </w:tc>
        <w:tc>
          <w:tcPr>
            <w:tcW w:w="1351" w:type="pct"/>
            <w:vAlign w:val="center"/>
          </w:tcPr>
          <w:p w14:paraId="268A8787">
            <w:pPr>
              <w:spacing w:line="36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具有健全的财务会计制度</w:t>
            </w:r>
          </w:p>
        </w:tc>
        <w:tc>
          <w:tcPr>
            <w:tcW w:w="3259" w:type="pct"/>
            <w:vAlign w:val="center"/>
          </w:tcPr>
          <w:p w14:paraId="575CA3C1">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
                <w:color w:val="auto"/>
                <w:kern w:val="0"/>
                <w:szCs w:val="21"/>
                <w:highlight w:val="none"/>
              </w:rPr>
              <w:t>申请人根据自身情况选择提供其中任意一项：</w:t>
            </w:r>
          </w:p>
          <w:p w14:paraId="2CD13245">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（1）可提供202</w:t>
            </w:r>
            <w:r>
              <w:rPr>
                <w:rFonts w:hint="eastAsia" w:ascii="宋体" w:hAnsi="宋体" w:eastAsia="宋体" w:cs="Times New Roman"/>
                <w:bCs/>
                <w:color w:val="auto"/>
                <w:kern w:val="0"/>
                <w:szCs w:val="21"/>
                <w:highlight w:val="none"/>
                <w:lang w:val="en-US" w:eastAsia="zh-CN"/>
              </w:rPr>
              <w:t>3</w:t>
            </w:r>
            <w:r>
              <w:rPr>
                <w:rFonts w:hint="eastAsia" w:ascii="宋体" w:hAnsi="宋体" w:eastAsia="宋体" w:cs="Times New Roman"/>
                <w:bCs/>
                <w:color w:val="auto"/>
                <w:kern w:val="0"/>
                <w:szCs w:val="21"/>
                <w:highlight w:val="none"/>
              </w:rPr>
              <w:t>或202</w:t>
            </w:r>
            <w:r>
              <w:rPr>
                <w:rFonts w:hint="eastAsia" w:ascii="宋体" w:hAnsi="宋体" w:eastAsia="宋体" w:cs="Times New Roman"/>
                <w:bCs/>
                <w:color w:val="auto"/>
                <w:kern w:val="0"/>
                <w:szCs w:val="21"/>
                <w:highlight w:val="none"/>
                <w:lang w:val="en-US" w:eastAsia="zh-CN"/>
              </w:rPr>
              <w:t>4</w:t>
            </w:r>
            <w:r>
              <w:rPr>
                <w:rFonts w:hint="eastAsia" w:ascii="宋体" w:hAnsi="宋体" w:eastAsia="宋体" w:cs="Times New Roman"/>
                <w:bCs/>
                <w:color w:val="auto"/>
                <w:kern w:val="0"/>
                <w:szCs w:val="21"/>
                <w:highlight w:val="none"/>
              </w:rPr>
              <w:t>年度经审计的财务报告复印件（包含审计报告和审计报告中所涉及的财务报表和报表附注）；</w:t>
            </w:r>
          </w:p>
          <w:p w14:paraId="30DB7C63">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（2）也可提供申请人内部的202</w:t>
            </w:r>
            <w:r>
              <w:rPr>
                <w:rFonts w:hint="eastAsia" w:ascii="宋体" w:hAnsi="宋体" w:eastAsia="宋体" w:cs="Times New Roman"/>
                <w:bCs/>
                <w:color w:val="auto"/>
                <w:kern w:val="0"/>
                <w:szCs w:val="21"/>
                <w:highlight w:val="none"/>
                <w:lang w:val="en-US" w:eastAsia="zh-CN"/>
              </w:rPr>
              <w:t>3</w:t>
            </w:r>
            <w:r>
              <w:rPr>
                <w:rFonts w:hint="eastAsia" w:ascii="宋体" w:hAnsi="宋体" w:eastAsia="宋体" w:cs="Times New Roman"/>
                <w:bCs/>
                <w:color w:val="auto"/>
                <w:kern w:val="0"/>
                <w:szCs w:val="21"/>
                <w:highlight w:val="none"/>
              </w:rPr>
              <w:t>或202</w:t>
            </w:r>
            <w:r>
              <w:rPr>
                <w:rFonts w:hint="eastAsia" w:ascii="宋体" w:hAnsi="宋体" w:eastAsia="宋体" w:cs="Times New Roman"/>
                <w:bCs/>
                <w:color w:val="auto"/>
                <w:kern w:val="0"/>
                <w:szCs w:val="21"/>
                <w:highlight w:val="none"/>
                <w:lang w:val="en-US" w:eastAsia="zh-CN"/>
              </w:rPr>
              <w:t>4</w:t>
            </w:r>
            <w:r>
              <w:rPr>
                <w:rFonts w:hint="eastAsia" w:ascii="宋体" w:hAnsi="宋体" w:eastAsia="宋体" w:cs="Times New Roman"/>
                <w:bCs/>
                <w:color w:val="auto"/>
                <w:kern w:val="0"/>
                <w:szCs w:val="21"/>
                <w:highlight w:val="none"/>
              </w:rPr>
              <w:t>年度财务报表复印件（至少包含资产负债表）；</w:t>
            </w:r>
          </w:p>
          <w:p w14:paraId="5A8E9C89">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（3）也可提供截至提交首次比选申请文件截止日一年内银行出具的资信证明（复印件）；</w:t>
            </w:r>
          </w:p>
          <w:p w14:paraId="17DFC328">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（4）申请人注册时间截至提交首次比选申请文件截止日不足一年的，也可提供工商管理部门备案的（复印件）；</w:t>
            </w:r>
          </w:p>
          <w:p w14:paraId="50DDD0A1">
            <w:pPr>
              <w:adjustRightInd w:val="0"/>
              <w:spacing w:line="360" w:lineRule="exact"/>
              <w:jc w:val="left"/>
              <w:rPr>
                <w:rFonts w:hint="eastAsia" w:ascii="宋体" w:hAnsi="宋体" w:eastAsia="宋体" w:cs="Times New Roman"/>
                <w:bCs/>
                <w:color w:val="auto"/>
                <w:kern w:val="0"/>
                <w:szCs w:val="21"/>
                <w:highlight w:val="none"/>
                <w:lang w:val="en-US" w:eastAsia="zh-CN"/>
              </w:rPr>
            </w:pPr>
            <w:r>
              <w:rPr>
                <w:rFonts w:hint="eastAsia" w:ascii="宋体" w:hAnsi="宋体" w:eastAsia="宋体" w:cs="Times New Roman"/>
                <w:bCs/>
                <w:color w:val="auto"/>
                <w:kern w:val="0"/>
                <w:szCs w:val="21"/>
                <w:highlight w:val="none"/>
              </w:rPr>
              <w:t>（5）申请人为个体工商户或自然人时，可提供承诺函</w:t>
            </w:r>
            <w:r>
              <w:rPr>
                <w:rFonts w:hint="eastAsia" w:ascii="宋体" w:hAnsi="宋体" w:eastAsia="宋体" w:cs="Times New Roman"/>
                <w:bCs/>
                <w:color w:val="auto"/>
                <w:kern w:val="0"/>
                <w:szCs w:val="21"/>
                <w:highlight w:val="none"/>
                <w:lang w:eastAsia="zh-CN"/>
              </w:rPr>
              <w:t>。</w:t>
            </w:r>
          </w:p>
        </w:tc>
      </w:tr>
      <w:tr w14:paraId="0BDC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14:paraId="5CDA6CC9">
            <w:pPr>
              <w:spacing w:line="3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3</w:t>
            </w:r>
          </w:p>
        </w:tc>
        <w:tc>
          <w:tcPr>
            <w:tcW w:w="1351" w:type="pct"/>
            <w:vAlign w:val="center"/>
          </w:tcPr>
          <w:p w14:paraId="0ED0C870">
            <w:pPr>
              <w:spacing w:line="3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具有良好的商业信誉</w:t>
            </w:r>
            <w:r>
              <w:rPr>
                <w:rFonts w:hint="eastAsia" w:ascii="宋体" w:hAnsi="宋体" w:eastAsia="宋体" w:cs="Times New Roman"/>
                <w:b/>
                <w:color w:val="auto"/>
                <w:kern w:val="0"/>
                <w:szCs w:val="21"/>
                <w:highlight w:val="none"/>
              </w:rPr>
              <w:t>和</w:t>
            </w:r>
            <w:r>
              <w:rPr>
                <w:rFonts w:ascii="宋体" w:hAnsi="宋体" w:eastAsia="宋体" w:cs="Times New Roman"/>
                <w:b/>
                <w:color w:val="auto"/>
                <w:kern w:val="0"/>
                <w:szCs w:val="21"/>
                <w:highlight w:val="none"/>
              </w:rPr>
              <w:t>履行合同所必需的设备和专业技术能力</w:t>
            </w:r>
          </w:p>
        </w:tc>
        <w:tc>
          <w:tcPr>
            <w:tcW w:w="3259" w:type="pct"/>
            <w:vMerge w:val="restart"/>
            <w:vAlign w:val="center"/>
          </w:tcPr>
          <w:p w14:paraId="29047843">
            <w:pPr>
              <w:adjustRightInd w:val="0"/>
              <w:spacing w:line="240" w:lineRule="exact"/>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统一</w:t>
            </w:r>
            <w:r>
              <w:rPr>
                <w:rFonts w:ascii="宋体" w:hAnsi="宋体" w:eastAsia="宋体" w:cs="Times New Roman"/>
                <w:bCs/>
                <w:color w:val="auto"/>
                <w:kern w:val="0"/>
                <w:szCs w:val="21"/>
                <w:highlight w:val="none"/>
              </w:rPr>
              <w:t>提供承诺函</w:t>
            </w:r>
          </w:p>
          <w:p w14:paraId="24A3C914">
            <w:pPr>
              <w:adjustRightInd w:val="0"/>
              <w:spacing w:line="240" w:lineRule="exact"/>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（格式详见第六章）</w:t>
            </w:r>
          </w:p>
        </w:tc>
      </w:tr>
      <w:tr w14:paraId="56B0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14:paraId="08E38E9F">
            <w:pPr>
              <w:spacing w:line="3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4</w:t>
            </w:r>
          </w:p>
        </w:tc>
        <w:tc>
          <w:tcPr>
            <w:tcW w:w="1351" w:type="pct"/>
            <w:vAlign w:val="center"/>
          </w:tcPr>
          <w:p w14:paraId="252343FB">
            <w:pPr>
              <w:spacing w:line="3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有依法缴纳税收和社会保障资金的良好记录</w:t>
            </w:r>
          </w:p>
        </w:tc>
        <w:tc>
          <w:tcPr>
            <w:tcW w:w="3259" w:type="pct"/>
            <w:vMerge w:val="continue"/>
            <w:vAlign w:val="center"/>
          </w:tcPr>
          <w:p w14:paraId="70A1CAFE">
            <w:pPr>
              <w:adjustRightInd w:val="0"/>
              <w:spacing w:line="240" w:lineRule="exact"/>
              <w:rPr>
                <w:rFonts w:ascii="宋体" w:hAnsi="宋体" w:eastAsia="宋体" w:cs="Times New Roman"/>
                <w:bCs/>
                <w:color w:val="auto"/>
                <w:kern w:val="0"/>
                <w:szCs w:val="21"/>
                <w:highlight w:val="none"/>
              </w:rPr>
            </w:pPr>
          </w:p>
        </w:tc>
      </w:tr>
      <w:tr w14:paraId="6C64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14:paraId="65FA6256">
            <w:pPr>
              <w:spacing w:line="3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5</w:t>
            </w:r>
          </w:p>
        </w:tc>
        <w:tc>
          <w:tcPr>
            <w:tcW w:w="1351" w:type="pct"/>
            <w:vAlign w:val="center"/>
          </w:tcPr>
          <w:p w14:paraId="3A24C340">
            <w:pPr>
              <w:spacing w:line="3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参加本次比选活动前三年内，在经营活动中没有重大违法记录</w:t>
            </w:r>
          </w:p>
        </w:tc>
        <w:tc>
          <w:tcPr>
            <w:tcW w:w="3259" w:type="pct"/>
            <w:vMerge w:val="continue"/>
            <w:vAlign w:val="center"/>
          </w:tcPr>
          <w:p w14:paraId="7004D7ED">
            <w:pPr>
              <w:adjustRightInd w:val="0"/>
              <w:spacing w:line="240" w:lineRule="exact"/>
              <w:rPr>
                <w:rFonts w:ascii="宋体" w:hAnsi="宋体" w:eastAsia="宋体" w:cs="Times New Roman"/>
                <w:bCs/>
                <w:color w:val="auto"/>
                <w:kern w:val="0"/>
                <w:szCs w:val="21"/>
                <w:highlight w:val="none"/>
              </w:rPr>
            </w:pPr>
          </w:p>
        </w:tc>
      </w:tr>
      <w:tr w14:paraId="4B3B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14:paraId="0351BDDC">
            <w:pPr>
              <w:spacing w:line="3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6</w:t>
            </w:r>
          </w:p>
        </w:tc>
        <w:tc>
          <w:tcPr>
            <w:tcW w:w="1351" w:type="pct"/>
            <w:vAlign w:val="center"/>
          </w:tcPr>
          <w:p w14:paraId="41FC38C0">
            <w:pPr>
              <w:spacing w:line="3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法律、行政法规规定的其他条件</w:t>
            </w:r>
          </w:p>
        </w:tc>
        <w:tc>
          <w:tcPr>
            <w:tcW w:w="3259" w:type="pct"/>
            <w:vMerge w:val="continue"/>
            <w:vAlign w:val="center"/>
          </w:tcPr>
          <w:p w14:paraId="428F2D8D">
            <w:pPr>
              <w:adjustRightInd w:val="0"/>
              <w:spacing w:line="240" w:lineRule="exact"/>
              <w:rPr>
                <w:rFonts w:ascii="宋体" w:hAnsi="宋体" w:eastAsia="宋体" w:cs="Times New Roman"/>
                <w:bCs/>
                <w:color w:val="auto"/>
                <w:kern w:val="0"/>
                <w:szCs w:val="21"/>
                <w:highlight w:val="none"/>
              </w:rPr>
            </w:pPr>
          </w:p>
        </w:tc>
      </w:tr>
      <w:tr w14:paraId="53A7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14:paraId="497A1CFC">
            <w:pPr>
              <w:spacing w:line="36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7</w:t>
            </w:r>
          </w:p>
        </w:tc>
        <w:tc>
          <w:tcPr>
            <w:tcW w:w="1351" w:type="pct"/>
            <w:vAlign w:val="center"/>
          </w:tcPr>
          <w:p w14:paraId="6C2E4B07">
            <w:pPr>
              <w:spacing w:line="36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其他类似效力要求：授权参加本次比选活动的申请人代表证明</w:t>
            </w:r>
          </w:p>
        </w:tc>
        <w:tc>
          <w:tcPr>
            <w:tcW w:w="3259" w:type="pct"/>
            <w:vAlign w:val="center"/>
          </w:tcPr>
          <w:p w14:paraId="19644D7D">
            <w:pPr>
              <w:adjustRightInd w:val="0"/>
              <w:spacing w:line="360" w:lineRule="exac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（1）法定代表人/单位负责人授权书原件（非法定代表人或单位负责人参与比选时提供，格式见第六章）；</w:t>
            </w:r>
          </w:p>
          <w:p w14:paraId="475ED63B">
            <w:pPr>
              <w:adjustRightInd w:val="0"/>
              <w:spacing w:line="360" w:lineRule="exac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（2）法定代表人/单位负责人参与比选时只须提供法定代表人/单位负责人身份证复印件</w:t>
            </w:r>
          </w:p>
        </w:tc>
      </w:tr>
    </w:tbl>
    <w:p w14:paraId="5251533E">
      <w:pPr>
        <w:rPr>
          <w:rFonts w:ascii="宋体" w:hAnsi="宋体" w:eastAsia="宋体"/>
          <w:color w:val="auto"/>
          <w:highlight w:val="none"/>
        </w:rPr>
      </w:pPr>
      <w:r>
        <w:rPr>
          <w:rFonts w:ascii="宋体" w:hAnsi="宋体" w:eastAsia="宋体"/>
          <w:color w:val="auto"/>
          <w:highlight w:val="none"/>
        </w:rPr>
        <w:br w:type="page"/>
      </w:r>
    </w:p>
    <w:p w14:paraId="64677277">
      <w:pPr>
        <w:pStyle w:val="3"/>
        <w:spacing w:before="0" w:after="0" w:line="240" w:lineRule="auto"/>
        <w:jc w:val="center"/>
        <w:rPr>
          <w:rFonts w:ascii="宋体" w:hAnsi="宋体" w:eastAsia="宋体" w:cstheme="minorBidi"/>
          <w:b/>
          <w:bCs w:val="0"/>
          <w:color w:val="auto"/>
          <w:kern w:val="2"/>
          <w:sz w:val="36"/>
          <w:szCs w:val="36"/>
          <w:highlight w:val="none"/>
          <w:lang w:val="en-US" w:eastAsia="zh-CN" w:bidi="ar-SA"/>
        </w:rPr>
      </w:pPr>
      <w:bookmarkStart w:id="21" w:name="_Toc23416"/>
      <w:bookmarkStart w:id="22" w:name="_Toc13420"/>
      <w:bookmarkStart w:id="23" w:name="_Toc22092"/>
      <w:bookmarkStart w:id="24" w:name="_Toc18798"/>
      <w:r>
        <w:rPr>
          <w:rFonts w:ascii="宋体" w:hAnsi="宋体" w:eastAsia="宋体" w:cstheme="minorBidi"/>
          <w:b/>
          <w:bCs w:val="0"/>
          <w:color w:val="auto"/>
          <w:kern w:val="2"/>
          <w:sz w:val="36"/>
          <w:szCs w:val="36"/>
          <w:highlight w:val="none"/>
          <w:lang w:val="en-US" w:eastAsia="zh-CN" w:bidi="ar-SA"/>
        </w:rPr>
        <w:t xml:space="preserve">第四章 </w:t>
      </w:r>
      <w:bookmarkEnd w:id="21"/>
      <w:bookmarkEnd w:id="22"/>
      <w:r>
        <w:rPr>
          <w:rFonts w:hint="eastAsia" w:ascii="宋体" w:hAnsi="宋体" w:eastAsia="宋体" w:cstheme="minorBidi"/>
          <w:b/>
          <w:bCs w:val="0"/>
          <w:color w:val="auto"/>
          <w:kern w:val="2"/>
          <w:sz w:val="36"/>
          <w:szCs w:val="36"/>
          <w:highlight w:val="none"/>
          <w:lang w:val="en-US" w:eastAsia="zh-CN" w:bidi="ar-SA"/>
        </w:rPr>
        <w:t>比选内容及要求</w:t>
      </w:r>
      <w:bookmarkEnd w:id="23"/>
      <w:bookmarkStart w:id="25" w:name="_Toc31717"/>
    </w:p>
    <w:p w14:paraId="186AF7E2">
      <w:pPr>
        <w:wordWrap/>
        <w:topLinePunct w:val="0"/>
        <w:bidi w:val="0"/>
        <w:spacing w:line="360" w:lineRule="auto"/>
        <w:jc w:val="left"/>
        <w:textAlignment w:val="auto"/>
        <w:outlineLvl w:val="1"/>
        <w:rPr>
          <w:rFonts w:hint="eastAsia" w:ascii="宋体" w:hAnsi="宋体" w:eastAsia="宋体" w:cs="仿宋"/>
          <w:b/>
          <w:bCs/>
          <w:color w:val="auto"/>
          <w:sz w:val="28"/>
          <w:szCs w:val="24"/>
          <w:highlight w:val="none"/>
          <w:lang w:val="zh-CN"/>
        </w:rPr>
      </w:pPr>
      <w:r>
        <w:rPr>
          <w:rFonts w:hint="eastAsia" w:ascii="宋体" w:hAnsi="宋体" w:eastAsia="宋体" w:cs="Times New Roman"/>
          <w:color w:val="auto"/>
          <w:sz w:val="24"/>
          <w:szCs w:val="24"/>
          <w:highlight w:val="none"/>
          <w:lang w:val="zh-CN"/>
        </w:rPr>
        <w:t>一、</w:t>
      </w:r>
      <w:r>
        <w:rPr>
          <w:rFonts w:hint="eastAsia" w:ascii="宋体" w:hAnsi="宋体" w:eastAsia="宋体" w:cs="仿宋"/>
          <w:b/>
          <w:bCs/>
          <w:color w:val="auto"/>
          <w:sz w:val="28"/>
          <w:szCs w:val="24"/>
          <w:highlight w:val="none"/>
          <w:lang w:val="zh-CN"/>
        </w:rPr>
        <w:t>项目概述</w:t>
      </w:r>
    </w:p>
    <w:p w14:paraId="3DA485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采购人拟采购四川铁道职业学院2025年修缮项目</w:t>
      </w:r>
      <w:r>
        <w:rPr>
          <w:rFonts w:hint="eastAsia" w:ascii="宋体" w:hAnsi="宋体" w:eastAsia="宋体"/>
          <w:color w:val="auto"/>
          <w:sz w:val="24"/>
          <w:szCs w:val="24"/>
          <w:highlight w:val="none"/>
          <w:lang w:val="en-US" w:eastAsia="zh-CN"/>
        </w:rPr>
        <w:t>全过程造价咨询</w:t>
      </w:r>
      <w:r>
        <w:rPr>
          <w:rFonts w:hint="eastAsia" w:ascii="宋体" w:hAnsi="宋体" w:eastAsia="宋体"/>
          <w:color w:val="auto"/>
          <w:sz w:val="24"/>
          <w:szCs w:val="24"/>
          <w:highlight w:val="none"/>
          <w:lang w:val="zh-CN"/>
        </w:rPr>
        <w:t>服务。采购人初步计划完成安德校区侧门小广场及食堂前路面改造、安德校区建筑物屋面防水工程、安德校区大礼堂屋顶改造工程、内江校区校舍改造等项目，施工总预算约为263万元。</w:t>
      </w:r>
    </w:p>
    <w:p w14:paraId="4AB7E7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学校可根据实际需要，取消部分项目或将临时增加项目委托中标单位开展</w:t>
      </w:r>
      <w:r>
        <w:rPr>
          <w:rFonts w:hint="eastAsia" w:ascii="宋体" w:hAnsi="宋体" w:eastAsia="宋体"/>
          <w:color w:val="auto"/>
          <w:sz w:val="24"/>
          <w:szCs w:val="24"/>
          <w:highlight w:val="none"/>
          <w:lang w:val="en-US" w:eastAsia="zh-CN"/>
        </w:rPr>
        <w:t>过控</w:t>
      </w:r>
      <w:r>
        <w:rPr>
          <w:rFonts w:hint="eastAsia" w:ascii="宋体" w:hAnsi="宋体" w:eastAsia="宋体"/>
          <w:color w:val="auto"/>
          <w:sz w:val="24"/>
          <w:szCs w:val="24"/>
          <w:highlight w:val="none"/>
          <w:lang w:val="zh-CN"/>
        </w:rPr>
        <w:t>工作，其费用参照投标文件执行。</w:t>
      </w:r>
    </w:p>
    <w:p w14:paraId="66E6F8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安德校区侧门小广场及食堂前路面改造：食堂外部空间面积约1460平方米，后门停车场面积约2180平方米，目前均铺设有地砖，且年久失修，路面较滑。计划拆除原有地砖路面，铺设压印混凝土，优化停车场区排水，铺设停车线。</w:t>
      </w:r>
    </w:p>
    <w:p w14:paraId="5F56C3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安德校区建筑物屋面防水工程：完成安德校区4、5、6号学生宿舍屋面防水改造工程和办公楼、食堂漏水区域屋面防水改造工程，改造面积约5800平方米。计划拆除保护层与防水层、处理基层、完成找平层施工、铺设卷材、重建保护层、浇筑混凝土。</w:t>
      </w:r>
    </w:p>
    <w:p w14:paraId="386D0F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3.安德校区大礼堂屋顶改造工程：根据大礼堂现有问题，为保障大跨度钢架结构建筑物的安全性，防范大礼堂因年久失修造成的安全隐患，开展安德校区大礼堂屋顶改造工程。本次改造项目面积约为1560平方米，计划完成檩托修复与加固、檩条更换、彩钢瓦屋面重建、防水加强等工作。</w:t>
      </w:r>
    </w:p>
    <w:p w14:paraId="348DA5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4.内江校区校舍改造：对内江校区校舍进行改造，以达到满足教室的相关功能。</w:t>
      </w:r>
    </w:p>
    <w:p w14:paraId="02B331BC">
      <w:pPr>
        <w:numPr>
          <w:ilvl w:val="0"/>
          <w:numId w:val="0"/>
        </w:numPr>
        <w:wordWrap/>
        <w:topLinePunct w:val="0"/>
        <w:bidi w:val="0"/>
        <w:spacing w:line="360" w:lineRule="auto"/>
        <w:jc w:val="left"/>
        <w:textAlignment w:val="auto"/>
        <w:outlineLvl w:val="1"/>
        <w:rPr>
          <w:rFonts w:hint="eastAsia" w:ascii="宋体" w:hAnsi="宋体" w:eastAsia="宋体" w:cs="仿宋"/>
          <w:b/>
          <w:bCs/>
          <w:color w:val="auto"/>
          <w:sz w:val="28"/>
          <w:szCs w:val="24"/>
          <w:highlight w:val="none"/>
          <w:lang w:val="zh-CN" w:eastAsia="zh-CN"/>
        </w:rPr>
      </w:pPr>
      <w:r>
        <w:rPr>
          <w:rFonts w:hint="eastAsia" w:ascii="宋体" w:hAnsi="宋体" w:eastAsia="宋体" w:cs="仿宋"/>
          <w:b/>
          <w:bCs/>
          <w:color w:val="auto"/>
          <w:sz w:val="28"/>
          <w:szCs w:val="24"/>
          <w:highlight w:val="none"/>
          <w:lang w:val="en-US" w:eastAsia="zh-CN"/>
        </w:rPr>
        <w:t>二、服务</w:t>
      </w:r>
      <w:r>
        <w:rPr>
          <w:rFonts w:hint="eastAsia" w:ascii="宋体" w:hAnsi="宋体" w:eastAsia="宋体" w:cs="仿宋"/>
          <w:b/>
          <w:bCs/>
          <w:color w:val="auto"/>
          <w:sz w:val="28"/>
          <w:szCs w:val="24"/>
          <w:highlight w:val="none"/>
          <w:lang w:val="zh-CN" w:eastAsia="zh-CN"/>
        </w:rPr>
        <w:t>要求</w:t>
      </w:r>
    </w:p>
    <w:p w14:paraId="2A136DA0">
      <w:pPr>
        <w:wordWrap/>
        <w:topLinePunct w:val="0"/>
        <w:bidi w:val="0"/>
        <w:spacing w:line="360" w:lineRule="auto"/>
        <w:ind w:firstLine="470" w:firstLineChars="196"/>
        <w:textAlignment w:val="auto"/>
        <w:outlineLvl w:val="2"/>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（一）服务内容</w:t>
      </w:r>
    </w:p>
    <w:p w14:paraId="55CC3BBD">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向业主提供全过程造价咨询服务，包含</w:t>
      </w:r>
      <w:r>
        <w:rPr>
          <w:rFonts w:hint="eastAsia" w:ascii="宋体" w:hAnsi="宋体" w:eastAsia="宋体" w:cs="宋体"/>
          <w:color w:val="auto"/>
          <w:spacing w:val="0"/>
          <w:position w:val="0"/>
          <w:sz w:val="24"/>
          <w:szCs w:val="24"/>
          <w:highlight w:val="none"/>
          <w:lang w:val="en-US" w:eastAsia="zh-CN"/>
        </w:rPr>
        <w:t>工程量清单审核；</w:t>
      </w:r>
      <w:r>
        <w:rPr>
          <w:rFonts w:hint="eastAsia" w:ascii="宋体" w:hAnsi="宋体" w:eastAsia="宋体" w:cs="宋体"/>
          <w:color w:val="auto"/>
          <w:spacing w:val="0"/>
          <w:kern w:val="2"/>
          <w:position w:val="0"/>
          <w:sz w:val="24"/>
          <w:szCs w:val="24"/>
          <w:highlight w:val="none"/>
          <w:lang w:val="en-US" w:eastAsia="zh-CN" w:bidi="ar-SA"/>
        </w:rPr>
        <w:t>清标；预付款、进度款、变更款、索赔款等造价审核；材料、设备价咨询等相关服务。</w:t>
      </w:r>
    </w:p>
    <w:p w14:paraId="1D01DDD8">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1</w:t>
      </w:r>
      <w:r>
        <w:rPr>
          <w:rFonts w:hint="eastAsia" w:ascii="宋体" w:hAnsi="宋体" w:eastAsia="宋体" w:cs="宋体"/>
          <w:color w:val="auto"/>
          <w:spacing w:val="0"/>
          <w:position w:val="0"/>
          <w:sz w:val="24"/>
          <w:szCs w:val="24"/>
          <w:highlight w:val="none"/>
          <w:lang w:val="en-US" w:eastAsia="zh-CN"/>
        </w:rPr>
        <w:t>.</w:t>
      </w:r>
      <w:r>
        <w:rPr>
          <w:rFonts w:hint="eastAsia" w:ascii="宋体" w:hAnsi="宋体" w:eastAsia="宋体" w:cs="宋体"/>
          <w:color w:val="auto"/>
          <w:spacing w:val="0"/>
          <w:position w:val="0"/>
          <w:sz w:val="24"/>
          <w:szCs w:val="24"/>
          <w:highlight w:val="none"/>
          <w:lang w:val="zh-TW" w:eastAsia="zh-TW"/>
        </w:rPr>
        <w:t>招标阶段</w:t>
      </w:r>
    </w:p>
    <w:p w14:paraId="6BE9C8EF">
      <w:pPr>
        <w:wordWrap/>
        <w:topLinePunct w:val="0"/>
        <w:bidi w:val="0"/>
        <w:spacing w:line="360" w:lineRule="auto"/>
        <w:ind w:firstLine="470" w:firstLineChars="196"/>
        <w:textAlignment w:val="auto"/>
        <w:rPr>
          <w:rFonts w:hint="default"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zh-TW" w:eastAsia="zh-TW"/>
        </w:rPr>
        <w:t>工程量清单及清单子目是否漏项；工程量计算是否准确；清单项目划分及项目特征、工作内容描述是否完整与清晰；招标控制价编制中的相关单价是否合理</w:t>
      </w:r>
      <w:r>
        <w:rPr>
          <w:rFonts w:hint="eastAsia" w:ascii="宋体" w:hAnsi="宋体" w:eastAsia="宋体" w:cs="宋体"/>
          <w:color w:val="auto"/>
          <w:spacing w:val="0"/>
          <w:position w:val="0"/>
          <w:sz w:val="24"/>
          <w:szCs w:val="24"/>
          <w:highlight w:val="none"/>
          <w:lang w:val="en-US" w:eastAsia="zh-CN"/>
        </w:rPr>
        <w:t>；</w:t>
      </w:r>
      <w:r>
        <w:rPr>
          <w:rFonts w:hint="eastAsia" w:ascii="宋体" w:hAnsi="宋体" w:eastAsia="宋体" w:cs="宋体"/>
          <w:color w:val="auto"/>
          <w:spacing w:val="0"/>
          <w:position w:val="0"/>
          <w:sz w:val="24"/>
          <w:szCs w:val="24"/>
          <w:highlight w:val="none"/>
          <w:lang w:val="zh-TW" w:eastAsia="zh-TW"/>
        </w:rPr>
        <w:t>招标控制价</w:t>
      </w:r>
      <w:r>
        <w:rPr>
          <w:rFonts w:hint="eastAsia" w:ascii="宋体" w:hAnsi="宋体" w:eastAsia="宋体" w:cs="宋体"/>
          <w:color w:val="auto"/>
          <w:spacing w:val="0"/>
          <w:position w:val="0"/>
          <w:sz w:val="24"/>
          <w:szCs w:val="24"/>
          <w:highlight w:val="none"/>
          <w:lang w:val="en-US" w:eastAsia="zh-CN"/>
        </w:rPr>
        <w:t>是否科学合理。</w:t>
      </w:r>
    </w:p>
    <w:p w14:paraId="132444CC">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2</w:t>
      </w:r>
      <w:r>
        <w:rPr>
          <w:rFonts w:hint="eastAsia" w:ascii="宋体" w:hAnsi="宋体" w:eastAsia="宋体" w:cs="宋体"/>
          <w:color w:val="auto"/>
          <w:spacing w:val="0"/>
          <w:position w:val="0"/>
          <w:sz w:val="24"/>
          <w:szCs w:val="24"/>
          <w:highlight w:val="none"/>
          <w:lang w:val="en-US" w:eastAsia="zh-CN"/>
        </w:rPr>
        <w:t>.</w:t>
      </w:r>
      <w:r>
        <w:rPr>
          <w:rFonts w:hint="eastAsia" w:ascii="宋体" w:hAnsi="宋体" w:eastAsia="宋体" w:cs="宋体"/>
          <w:color w:val="auto"/>
          <w:spacing w:val="0"/>
          <w:position w:val="0"/>
          <w:sz w:val="24"/>
          <w:szCs w:val="24"/>
          <w:highlight w:val="none"/>
          <w:lang w:val="zh-TW" w:eastAsia="zh-TW"/>
        </w:rPr>
        <w:t>施工阶段</w:t>
      </w:r>
    </w:p>
    <w:p w14:paraId="426592C6">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（1）</w:t>
      </w:r>
      <w:r>
        <w:rPr>
          <w:rFonts w:hint="eastAsia" w:ascii="宋体" w:hAnsi="宋体" w:eastAsia="宋体" w:cs="宋体"/>
          <w:color w:val="auto"/>
          <w:spacing w:val="0"/>
          <w:position w:val="0"/>
          <w:sz w:val="24"/>
          <w:szCs w:val="24"/>
          <w:highlight w:val="none"/>
          <w:lang w:val="en-US" w:eastAsia="zh-CN"/>
        </w:rPr>
        <w:t>依</w:t>
      </w:r>
      <w:r>
        <w:rPr>
          <w:rFonts w:hint="eastAsia" w:ascii="宋体" w:hAnsi="宋体" w:eastAsia="宋体" w:cs="宋体"/>
          <w:color w:val="auto"/>
          <w:spacing w:val="0"/>
          <w:position w:val="0"/>
          <w:sz w:val="24"/>
          <w:szCs w:val="24"/>
          <w:highlight w:val="none"/>
          <w:lang w:val="zh-TW" w:eastAsia="zh-TW"/>
        </w:rPr>
        <w:t>据招标文件、投标文件、施工合同等，</w:t>
      </w:r>
      <w:r>
        <w:rPr>
          <w:rFonts w:hint="eastAsia" w:ascii="宋体" w:hAnsi="宋体" w:eastAsia="宋体" w:cs="宋体"/>
          <w:color w:val="auto"/>
          <w:spacing w:val="0"/>
          <w:position w:val="0"/>
          <w:sz w:val="24"/>
          <w:szCs w:val="24"/>
          <w:highlight w:val="none"/>
          <w:lang w:val="en-US" w:eastAsia="zh-CN"/>
        </w:rPr>
        <w:t>开展</w:t>
      </w:r>
      <w:r>
        <w:rPr>
          <w:rFonts w:hint="eastAsia" w:ascii="宋体" w:hAnsi="宋体" w:eastAsia="宋体" w:cs="宋体"/>
          <w:color w:val="auto"/>
          <w:spacing w:val="0"/>
          <w:position w:val="0"/>
          <w:sz w:val="24"/>
          <w:szCs w:val="24"/>
          <w:highlight w:val="none"/>
          <w:lang w:val="zh-TW" w:eastAsia="zh-TW"/>
        </w:rPr>
        <w:t>清标工作</w:t>
      </w:r>
      <w:r>
        <w:rPr>
          <w:rFonts w:hint="eastAsia" w:ascii="宋体" w:hAnsi="宋体" w:eastAsia="宋体" w:cs="宋体"/>
          <w:color w:val="auto"/>
          <w:spacing w:val="0"/>
          <w:position w:val="0"/>
          <w:sz w:val="24"/>
          <w:szCs w:val="24"/>
          <w:highlight w:val="none"/>
          <w:lang w:val="en-US" w:eastAsia="zh-CN"/>
        </w:rPr>
        <w:t>并</w:t>
      </w:r>
      <w:r>
        <w:rPr>
          <w:rFonts w:hint="eastAsia" w:ascii="宋体" w:hAnsi="宋体" w:eastAsia="宋体" w:cs="宋体"/>
          <w:color w:val="auto"/>
          <w:spacing w:val="0"/>
          <w:position w:val="0"/>
          <w:sz w:val="24"/>
          <w:szCs w:val="24"/>
          <w:highlight w:val="none"/>
          <w:lang w:val="zh-TW" w:eastAsia="zh-TW"/>
        </w:rPr>
        <w:t>形成清标报告，</w:t>
      </w:r>
      <w:r>
        <w:rPr>
          <w:rFonts w:hint="eastAsia" w:ascii="宋体" w:hAnsi="宋体" w:eastAsia="宋体" w:cs="宋体"/>
          <w:color w:val="auto"/>
          <w:spacing w:val="0"/>
          <w:position w:val="0"/>
          <w:sz w:val="24"/>
          <w:szCs w:val="24"/>
          <w:highlight w:val="none"/>
          <w:lang w:val="en-US" w:eastAsia="zh-CN"/>
        </w:rPr>
        <w:t>含对造价咨询关键</w:t>
      </w:r>
      <w:r>
        <w:rPr>
          <w:rFonts w:hint="eastAsia" w:ascii="宋体" w:hAnsi="宋体" w:eastAsia="宋体" w:cs="宋体"/>
          <w:color w:val="auto"/>
          <w:spacing w:val="0"/>
          <w:position w:val="0"/>
          <w:sz w:val="24"/>
          <w:szCs w:val="24"/>
          <w:highlight w:val="none"/>
          <w:lang w:val="zh-TW" w:eastAsia="zh-TW"/>
        </w:rPr>
        <w:t>点提出意见。</w:t>
      </w:r>
    </w:p>
    <w:p w14:paraId="53678CC0">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（2）根据施工组织方案、施工图会审</w:t>
      </w:r>
      <w:r>
        <w:rPr>
          <w:rFonts w:hint="eastAsia" w:ascii="宋体" w:hAnsi="宋体" w:eastAsia="宋体" w:cs="宋体"/>
          <w:color w:val="auto"/>
          <w:spacing w:val="0"/>
          <w:position w:val="0"/>
          <w:sz w:val="24"/>
          <w:szCs w:val="24"/>
          <w:highlight w:val="none"/>
          <w:lang w:val="en-US" w:eastAsia="zh-CN"/>
        </w:rPr>
        <w:t>及技术交底</w:t>
      </w:r>
      <w:r>
        <w:rPr>
          <w:rFonts w:hint="eastAsia" w:ascii="宋体" w:hAnsi="宋体" w:eastAsia="宋体" w:cs="宋体"/>
          <w:color w:val="auto"/>
          <w:spacing w:val="0"/>
          <w:position w:val="0"/>
          <w:sz w:val="24"/>
          <w:szCs w:val="24"/>
          <w:highlight w:val="none"/>
          <w:lang w:val="zh-TW" w:eastAsia="zh-TW"/>
        </w:rPr>
        <w:t>纪要</w:t>
      </w:r>
      <w:r>
        <w:rPr>
          <w:rFonts w:hint="eastAsia" w:ascii="宋体" w:hAnsi="宋体" w:eastAsia="宋体" w:cs="宋体"/>
          <w:color w:val="auto"/>
          <w:spacing w:val="0"/>
          <w:position w:val="0"/>
          <w:sz w:val="24"/>
          <w:szCs w:val="24"/>
          <w:highlight w:val="none"/>
          <w:lang w:val="zh-TW" w:eastAsia="zh-CN"/>
        </w:rPr>
        <w:t>、</w:t>
      </w:r>
      <w:r>
        <w:rPr>
          <w:rFonts w:hint="eastAsia" w:ascii="宋体" w:hAnsi="宋体" w:eastAsia="宋体" w:cs="宋体"/>
          <w:color w:val="auto"/>
          <w:spacing w:val="0"/>
          <w:position w:val="0"/>
          <w:sz w:val="24"/>
          <w:szCs w:val="24"/>
          <w:highlight w:val="none"/>
          <w:lang w:val="zh-TW" w:eastAsia="zh-TW"/>
        </w:rPr>
        <w:t>设计变更通知单</w:t>
      </w:r>
      <w:r>
        <w:rPr>
          <w:rFonts w:hint="eastAsia" w:ascii="宋体" w:hAnsi="宋体" w:eastAsia="宋体" w:cs="宋体"/>
          <w:color w:val="auto"/>
          <w:spacing w:val="0"/>
          <w:position w:val="0"/>
          <w:sz w:val="24"/>
          <w:szCs w:val="24"/>
          <w:highlight w:val="none"/>
          <w:lang w:val="en-US" w:eastAsia="zh-CN"/>
        </w:rPr>
        <w:t>或技术核定</w:t>
      </w:r>
      <w:r>
        <w:rPr>
          <w:rFonts w:hint="eastAsia" w:ascii="宋体" w:hAnsi="宋体" w:eastAsia="宋体" w:cs="宋体"/>
          <w:color w:val="auto"/>
          <w:spacing w:val="0"/>
          <w:position w:val="0"/>
          <w:sz w:val="24"/>
          <w:szCs w:val="24"/>
          <w:highlight w:val="none"/>
          <w:lang w:val="zh-TW" w:eastAsia="zh-TW"/>
        </w:rPr>
        <w:t>单中涉及工程造价变化部分</w:t>
      </w:r>
      <w:r>
        <w:rPr>
          <w:rFonts w:hint="eastAsia" w:ascii="宋体" w:hAnsi="宋体" w:eastAsia="宋体" w:cs="宋体"/>
          <w:color w:val="auto"/>
          <w:spacing w:val="0"/>
          <w:position w:val="0"/>
          <w:sz w:val="24"/>
          <w:szCs w:val="24"/>
          <w:highlight w:val="none"/>
          <w:lang w:val="en-US" w:eastAsia="zh-CN"/>
        </w:rPr>
        <w:t>进行</w:t>
      </w:r>
      <w:r>
        <w:rPr>
          <w:rFonts w:hint="eastAsia" w:ascii="宋体" w:hAnsi="宋体" w:eastAsia="宋体" w:cs="宋体"/>
          <w:color w:val="auto"/>
          <w:spacing w:val="0"/>
          <w:position w:val="0"/>
          <w:sz w:val="24"/>
          <w:szCs w:val="24"/>
          <w:highlight w:val="none"/>
          <w:lang w:val="zh-TW" w:eastAsia="zh-TW"/>
        </w:rPr>
        <w:t>核</w:t>
      </w:r>
      <w:r>
        <w:rPr>
          <w:rFonts w:hint="eastAsia" w:ascii="宋体" w:hAnsi="宋体" w:eastAsia="宋体" w:cs="宋体"/>
          <w:color w:val="auto"/>
          <w:spacing w:val="0"/>
          <w:position w:val="0"/>
          <w:sz w:val="24"/>
          <w:szCs w:val="24"/>
          <w:highlight w:val="none"/>
          <w:lang w:val="en-US" w:eastAsia="zh-CN"/>
        </w:rPr>
        <w:t>定，</w:t>
      </w:r>
      <w:r>
        <w:rPr>
          <w:rFonts w:hint="eastAsia" w:ascii="宋体" w:hAnsi="宋体" w:eastAsia="宋体" w:cs="宋体"/>
          <w:color w:val="auto"/>
          <w:spacing w:val="0"/>
          <w:position w:val="0"/>
          <w:sz w:val="24"/>
          <w:szCs w:val="24"/>
          <w:highlight w:val="none"/>
          <w:lang w:val="zh-TW" w:eastAsia="zh-TW"/>
        </w:rPr>
        <w:t>并提出书面意见。</w:t>
      </w:r>
    </w:p>
    <w:p w14:paraId="687B1EC9">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（3）参加工程造价涉及增减</w:t>
      </w:r>
      <w:r>
        <w:rPr>
          <w:rFonts w:hint="eastAsia" w:ascii="宋体" w:hAnsi="宋体" w:eastAsia="宋体" w:cs="宋体"/>
          <w:color w:val="auto"/>
          <w:spacing w:val="0"/>
          <w:position w:val="0"/>
          <w:sz w:val="24"/>
          <w:szCs w:val="24"/>
          <w:highlight w:val="none"/>
          <w:lang w:val="en-US" w:eastAsia="zh-CN"/>
        </w:rPr>
        <w:t>部分</w:t>
      </w:r>
      <w:r>
        <w:rPr>
          <w:rFonts w:hint="eastAsia" w:ascii="宋体" w:hAnsi="宋体" w:eastAsia="宋体" w:cs="宋体"/>
          <w:color w:val="auto"/>
          <w:spacing w:val="0"/>
          <w:position w:val="0"/>
          <w:sz w:val="24"/>
          <w:szCs w:val="24"/>
          <w:highlight w:val="none"/>
          <w:lang w:val="zh-TW" w:eastAsia="zh-TW"/>
        </w:rPr>
        <w:t>的原始</w:t>
      </w:r>
      <w:r>
        <w:rPr>
          <w:rFonts w:hint="eastAsia" w:ascii="宋体" w:hAnsi="宋体" w:eastAsia="宋体" w:cs="宋体"/>
          <w:color w:val="auto"/>
          <w:spacing w:val="0"/>
          <w:position w:val="0"/>
          <w:sz w:val="24"/>
          <w:szCs w:val="24"/>
          <w:highlight w:val="none"/>
          <w:lang w:val="en-US" w:eastAsia="zh-CN"/>
        </w:rPr>
        <w:t>数据核定</w:t>
      </w:r>
      <w:r>
        <w:rPr>
          <w:rFonts w:hint="eastAsia" w:ascii="宋体" w:hAnsi="宋体" w:eastAsia="宋体" w:cs="宋体"/>
          <w:color w:val="auto"/>
          <w:spacing w:val="0"/>
          <w:position w:val="0"/>
          <w:sz w:val="24"/>
          <w:szCs w:val="24"/>
          <w:highlight w:val="none"/>
          <w:lang w:val="zh-TW" w:eastAsia="zh-TW"/>
        </w:rPr>
        <w:t>，提出科学</w:t>
      </w:r>
      <w:r>
        <w:rPr>
          <w:rFonts w:hint="eastAsia" w:ascii="宋体" w:hAnsi="宋体" w:eastAsia="宋体" w:cs="宋体"/>
          <w:color w:val="auto"/>
          <w:spacing w:val="0"/>
          <w:position w:val="0"/>
          <w:sz w:val="24"/>
          <w:szCs w:val="24"/>
          <w:highlight w:val="none"/>
          <w:lang w:val="en-US" w:eastAsia="zh-CN"/>
        </w:rPr>
        <w:t>合理</w:t>
      </w:r>
      <w:r>
        <w:rPr>
          <w:rFonts w:hint="eastAsia" w:ascii="宋体" w:hAnsi="宋体" w:eastAsia="宋体" w:cs="宋体"/>
          <w:color w:val="auto"/>
          <w:spacing w:val="0"/>
          <w:position w:val="0"/>
          <w:sz w:val="24"/>
          <w:szCs w:val="24"/>
          <w:highlight w:val="none"/>
          <w:lang w:val="zh-TW" w:eastAsia="zh-TW"/>
        </w:rPr>
        <w:t>、依据充分、计算</w:t>
      </w:r>
      <w:r>
        <w:rPr>
          <w:rFonts w:hint="eastAsia" w:ascii="宋体" w:hAnsi="宋体" w:eastAsia="宋体" w:cs="宋体"/>
          <w:color w:val="auto"/>
          <w:spacing w:val="0"/>
          <w:position w:val="0"/>
          <w:sz w:val="24"/>
          <w:szCs w:val="24"/>
          <w:highlight w:val="none"/>
          <w:lang w:val="en-US" w:eastAsia="zh-CN"/>
        </w:rPr>
        <w:t>准确</w:t>
      </w:r>
      <w:r>
        <w:rPr>
          <w:rFonts w:hint="eastAsia" w:ascii="宋体" w:hAnsi="宋体" w:eastAsia="宋体" w:cs="宋体"/>
          <w:color w:val="auto"/>
          <w:spacing w:val="0"/>
          <w:position w:val="0"/>
          <w:sz w:val="24"/>
          <w:szCs w:val="24"/>
          <w:highlight w:val="none"/>
          <w:lang w:val="zh-TW" w:eastAsia="zh-TW"/>
        </w:rPr>
        <w:t>的</w:t>
      </w:r>
      <w:r>
        <w:rPr>
          <w:rFonts w:hint="eastAsia" w:ascii="宋体" w:hAnsi="宋体" w:eastAsia="宋体" w:cs="宋体"/>
          <w:color w:val="auto"/>
          <w:spacing w:val="0"/>
          <w:position w:val="0"/>
          <w:sz w:val="24"/>
          <w:szCs w:val="24"/>
          <w:highlight w:val="none"/>
          <w:lang w:val="en-US" w:eastAsia="zh-CN"/>
        </w:rPr>
        <w:t>核定方</w:t>
      </w:r>
      <w:r>
        <w:rPr>
          <w:rFonts w:hint="eastAsia" w:ascii="宋体" w:hAnsi="宋体" w:eastAsia="宋体" w:cs="宋体"/>
          <w:color w:val="auto"/>
          <w:spacing w:val="0"/>
          <w:position w:val="0"/>
          <w:sz w:val="24"/>
          <w:szCs w:val="24"/>
          <w:highlight w:val="none"/>
          <w:lang w:val="zh-TW" w:eastAsia="zh-TW"/>
        </w:rPr>
        <w:t>法。</w:t>
      </w:r>
    </w:p>
    <w:p w14:paraId="6C2FC47E">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（4）参加重大工程变更（含设计）方案论证</w:t>
      </w:r>
      <w:r>
        <w:rPr>
          <w:rFonts w:hint="eastAsia" w:ascii="宋体" w:hAnsi="宋体" w:eastAsia="宋体" w:cs="宋体"/>
          <w:color w:val="auto"/>
          <w:spacing w:val="0"/>
          <w:position w:val="0"/>
          <w:sz w:val="24"/>
          <w:szCs w:val="24"/>
          <w:highlight w:val="none"/>
          <w:lang w:val="en-US" w:eastAsia="zh-CN"/>
        </w:rPr>
        <w:t>或</w:t>
      </w:r>
      <w:r>
        <w:rPr>
          <w:rFonts w:hint="eastAsia" w:ascii="宋体" w:hAnsi="宋体" w:eastAsia="宋体" w:cs="宋体"/>
          <w:color w:val="auto"/>
          <w:spacing w:val="0"/>
          <w:position w:val="0"/>
          <w:sz w:val="24"/>
          <w:szCs w:val="24"/>
          <w:highlight w:val="none"/>
          <w:lang w:val="zh-TW" w:eastAsia="zh-TW"/>
        </w:rPr>
        <w:t>专题会，提出</w:t>
      </w:r>
      <w:r>
        <w:rPr>
          <w:rFonts w:hint="eastAsia" w:ascii="宋体" w:hAnsi="宋体" w:eastAsia="宋体" w:cs="宋体"/>
          <w:color w:val="auto"/>
          <w:spacing w:val="0"/>
          <w:position w:val="0"/>
          <w:sz w:val="24"/>
          <w:szCs w:val="24"/>
          <w:highlight w:val="none"/>
          <w:lang w:val="en-US" w:eastAsia="zh-CN"/>
        </w:rPr>
        <w:t>相应</w:t>
      </w:r>
      <w:r>
        <w:rPr>
          <w:rFonts w:hint="eastAsia" w:ascii="宋体" w:hAnsi="宋体" w:eastAsia="宋体" w:cs="宋体"/>
          <w:color w:val="auto"/>
          <w:spacing w:val="0"/>
          <w:position w:val="0"/>
          <w:sz w:val="24"/>
          <w:szCs w:val="24"/>
          <w:highlight w:val="none"/>
          <w:lang w:val="zh-TW" w:eastAsia="zh-TW"/>
        </w:rPr>
        <w:t>意见。</w:t>
      </w:r>
    </w:p>
    <w:p w14:paraId="1DE346FA">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（5）负责对施工过程中变更</w:t>
      </w:r>
      <w:r>
        <w:rPr>
          <w:rFonts w:hint="eastAsia" w:ascii="宋体" w:hAnsi="宋体" w:eastAsia="宋体" w:cs="宋体"/>
          <w:color w:val="auto"/>
          <w:spacing w:val="0"/>
          <w:position w:val="0"/>
          <w:sz w:val="24"/>
          <w:szCs w:val="24"/>
          <w:highlight w:val="none"/>
          <w:lang w:val="en-US" w:eastAsia="zh-CN"/>
        </w:rPr>
        <w:t>或签证涉及</w:t>
      </w:r>
      <w:r>
        <w:rPr>
          <w:rFonts w:hint="eastAsia" w:ascii="宋体" w:hAnsi="宋体" w:eastAsia="宋体" w:cs="宋体"/>
          <w:color w:val="auto"/>
          <w:spacing w:val="0"/>
          <w:position w:val="0"/>
          <w:sz w:val="24"/>
          <w:szCs w:val="24"/>
          <w:highlight w:val="none"/>
          <w:lang w:val="zh-TW" w:eastAsia="zh-TW"/>
        </w:rPr>
        <w:t>新增项目、漏项综合单价的核定。</w:t>
      </w:r>
    </w:p>
    <w:p w14:paraId="0C62215B">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（6）参加月形象进度确认会，并根据当月形象进度确认单按招标文件、投标文件、施工合同等约定</w:t>
      </w:r>
      <w:r>
        <w:rPr>
          <w:rFonts w:hint="eastAsia" w:ascii="宋体" w:hAnsi="宋体" w:eastAsia="宋体" w:cs="宋体"/>
          <w:color w:val="auto"/>
          <w:spacing w:val="0"/>
          <w:position w:val="0"/>
          <w:sz w:val="24"/>
          <w:szCs w:val="24"/>
          <w:highlight w:val="none"/>
          <w:lang w:val="zh-TW" w:eastAsia="zh-CN"/>
        </w:rPr>
        <w:t>，</w:t>
      </w:r>
      <w:r>
        <w:rPr>
          <w:rFonts w:hint="eastAsia" w:ascii="宋体" w:hAnsi="宋体" w:eastAsia="宋体" w:cs="宋体"/>
          <w:color w:val="auto"/>
          <w:spacing w:val="0"/>
          <w:position w:val="0"/>
          <w:sz w:val="24"/>
          <w:szCs w:val="24"/>
          <w:highlight w:val="none"/>
          <w:lang w:val="zh-TW" w:eastAsia="zh-TW"/>
        </w:rPr>
        <w:t>完成已完工程量的</w:t>
      </w:r>
      <w:r>
        <w:rPr>
          <w:rFonts w:hint="eastAsia" w:ascii="宋体" w:hAnsi="宋体" w:eastAsia="宋体" w:cs="宋体"/>
          <w:color w:val="auto"/>
          <w:spacing w:val="0"/>
          <w:position w:val="0"/>
          <w:sz w:val="24"/>
          <w:szCs w:val="24"/>
          <w:highlight w:val="none"/>
          <w:lang w:val="en-US" w:eastAsia="zh-CN"/>
        </w:rPr>
        <w:t>审核</w:t>
      </w:r>
      <w:r>
        <w:rPr>
          <w:rFonts w:hint="eastAsia" w:ascii="宋体" w:hAnsi="宋体" w:eastAsia="宋体" w:cs="宋体"/>
          <w:color w:val="auto"/>
          <w:spacing w:val="0"/>
          <w:position w:val="0"/>
          <w:sz w:val="24"/>
          <w:szCs w:val="24"/>
          <w:highlight w:val="none"/>
          <w:lang w:val="zh-TW" w:eastAsia="zh-TW"/>
        </w:rPr>
        <w:t>（若有时）。</w:t>
      </w:r>
    </w:p>
    <w:p w14:paraId="0968F65A">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（7）配合</w:t>
      </w:r>
      <w:r>
        <w:rPr>
          <w:rFonts w:hint="eastAsia" w:ascii="宋体" w:hAnsi="宋体" w:eastAsia="宋体" w:cs="宋体"/>
          <w:color w:val="auto"/>
          <w:spacing w:val="0"/>
          <w:position w:val="0"/>
          <w:sz w:val="24"/>
          <w:szCs w:val="24"/>
          <w:highlight w:val="none"/>
          <w:lang w:val="en-US" w:eastAsia="zh-CN"/>
        </w:rPr>
        <w:t>业主</w:t>
      </w:r>
      <w:r>
        <w:rPr>
          <w:rFonts w:hint="eastAsia" w:ascii="宋体" w:hAnsi="宋体" w:eastAsia="宋体" w:cs="宋体"/>
          <w:color w:val="auto"/>
          <w:spacing w:val="0"/>
          <w:position w:val="0"/>
          <w:sz w:val="24"/>
          <w:szCs w:val="24"/>
          <w:highlight w:val="none"/>
          <w:lang w:val="zh-TW" w:eastAsia="zh-TW"/>
        </w:rPr>
        <w:t>作好施工过程中施工合同执行情况的落实工作，检查合同执行情况并提出建议意见。</w:t>
      </w:r>
    </w:p>
    <w:p w14:paraId="0363A28B">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（8）做好工程造价过程控制管理日志，日志中重点反映工程项目的工程造价、合同执行、资料情况等问题，重点记录工程造价的现场详细记录及相关处理情况。</w:t>
      </w:r>
    </w:p>
    <w:p w14:paraId="5913D7BA">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（9）对</w:t>
      </w:r>
      <w:r>
        <w:rPr>
          <w:rFonts w:hint="eastAsia" w:ascii="宋体" w:hAnsi="宋体" w:eastAsia="宋体" w:cs="宋体"/>
          <w:color w:val="auto"/>
          <w:spacing w:val="0"/>
          <w:position w:val="0"/>
          <w:sz w:val="24"/>
          <w:szCs w:val="24"/>
          <w:highlight w:val="none"/>
          <w:lang w:val="en-US" w:eastAsia="zh-CN"/>
        </w:rPr>
        <w:t>施工单位</w:t>
      </w:r>
      <w:r>
        <w:rPr>
          <w:rFonts w:hint="eastAsia" w:ascii="宋体" w:hAnsi="宋体" w:eastAsia="宋体" w:cs="宋体"/>
          <w:color w:val="auto"/>
          <w:spacing w:val="0"/>
          <w:position w:val="0"/>
          <w:sz w:val="24"/>
          <w:szCs w:val="24"/>
          <w:highlight w:val="none"/>
          <w:lang w:val="zh-TW" w:eastAsia="zh-TW"/>
        </w:rPr>
        <w:t>可能提出的工程索赔事</w:t>
      </w:r>
      <w:r>
        <w:rPr>
          <w:rFonts w:hint="eastAsia" w:ascii="宋体" w:hAnsi="宋体" w:eastAsia="宋体" w:cs="宋体"/>
          <w:color w:val="auto"/>
          <w:spacing w:val="0"/>
          <w:position w:val="0"/>
          <w:sz w:val="24"/>
          <w:szCs w:val="24"/>
          <w:highlight w:val="none"/>
          <w:lang w:val="en-US" w:eastAsia="zh-CN"/>
        </w:rPr>
        <w:t>项</w:t>
      </w:r>
      <w:r>
        <w:rPr>
          <w:rFonts w:hint="eastAsia" w:ascii="宋体" w:hAnsi="宋体" w:eastAsia="宋体" w:cs="宋体"/>
          <w:color w:val="auto"/>
          <w:spacing w:val="0"/>
          <w:position w:val="0"/>
          <w:sz w:val="24"/>
          <w:szCs w:val="24"/>
          <w:highlight w:val="none"/>
          <w:lang w:val="zh-TW" w:eastAsia="zh-TW"/>
        </w:rPr>
        <w:t>按照招标文件、施工合同、国家或地方相关政策提出处理意见</w:t>
      </w:r>
      <w:r>
        <w:rPr>
          <w:rFonts w:hint="eastAsia" w:ascii="宋体" w:hAnsi="宋体" w:eastAsia="宋体" w:cs="宋体"/>
          <w:color w:val="auto"/>
          <w:spacing w:val="0"/>
          <w:position w:val="0"/>
          <w:sz w:val="24"/>
          <w:szCs w:val="24"/>
          <w:highlight w:val="none"/>
          <w:lang w:val="en-US" w:eastAsia="zh-CN"/>
        </w:rPr>
        <w:t>建议</w:t>
      </w:r>
      <w:r>
        <w:rPr>
          <w:rFonts w:hint="eastAsia" w:ascii="宋体" w:hAnsi="宋体" w:eastAsia="宋体" w:cs="宋体"/>
          <w:color w:val="auto"/>
          <w:spacing w:val="0"/>
          <w:position w:val="0"/>
          <w:sz w:val="24"/>
          <w:szCs w:val="24"/>
          <w:highlight w:val="none"/>
          <w:lang w:val="zh-TW" w:eastAsia="zh-TW"/>
        </w:rPr>
        <w:t>。</w:t>
      </w:r>
    </w:p>
    <w:p w14:paraId="5469BE96">
      <w:pPr>
        <w:wordWrap/>
        <w:topLinePunct w:val="0"/>
        <w:bidi w:val="0"/>
        <w:spacing w:line="360" w:lineRule="auto"/>
        <w:ind w:firstLine="480" w:firstLineChars="200"/>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3</w:t>
      </w:r>
      <w:r>
        <w:rPr>
          <w:rFonts w:hint="eastAsia" w:ascii="宋体" w:hAnsi="宋体" w:eastAsia="宋体" w:cs="宋体"/>
          <w:color w:val="auto"/>
          <w:spacing w:val="0"/>
          <w:position w:val="0"/>
          <w:sz w:val="24"/>
          <w:szCs w:val="24"/>
          <w:highlight w:val="none"/>
          <w:lang w:val="en-US" w:eastAsia="zh-CN"/>
        </w:rPr>
        <w:t>.</w:t>
      </w:r>
      <w:r>
        <w:rPr>
          <w:rFonts w:hint="eastAsia" w:ascii="宋体" w:hAnsi="宋体" w:eastAsia="宋体" w:cs="宋体"/>
          <w:color w:val="auto"/>
          <w:spacing w:val="0"/>
          <w:position w:val="0"/>
          <w:sz w:val="24"/>
          <w:szCs w:val="24"/>
          <w:highlight w:val="none"/>
          <w:lang w:val="zh-TW" w:eastAsia="zh-TW"/>
        </w:rPr>
        <w:t>审核工程竣工结算阶段</w:t>
      </w:r>
    </w:p>
    <w:p w14:paraId="5F8D6B45">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（1）配合</w:t>
      </w:r>
      <w:r>
        <w:rPr>
          <w:rFonts w:hint="eastAsia" w:ascii="宋体" w:hAnsi="宋体" w:eastAsia="宋体" w:cs="宋体"/>
          <w:color w:val="auto"/>
          <w:spacing w:val="0"/>
          <w:position w:val="0"/>
          <w:sz w:val="24"/>
          <w:szCs w:val="24"/>
          <w:highlight w:val="none"/>
          <w:lang w:val="en-US" w:eastAsia="zh-CN"/>
        </w:rPr>
        <w:t>业主</w:t>
      </w:r>
      <w:r>
        <w:rPr>
          <w:rFonts w:hint="eastAsia" w:ascii="宋体" w:hAnsi="宋体" w:eastAsia="宋体" w:cs="宋体"/>
          <w:color w:val="auto"/>
          <w:spacing w:val="0"/>
          <w:position w:val="0"/>
          <w:sz w:val="24"/>
          <w:szCs w:val="24"/>
          <w:highlight w:val="none"/>
          <w:lang w:val="zh-TW" w:eastAsia="zh-TW"/>
        </w:rPr>
        <w:t>委托的工程竣工结算审核单位办理工程竣工结算审核工作。</w:t>
      </w:r>
    </w:p>
    <w:p w14:paraId="2DF8D7FF">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（2）参加工程竣工结算审核相关会议，按国家法律、法规、招标文件、投标文件施工合同等，提出公平、公正的处理建议意见。</w:t>
      </w:r>
    </w:p>
    <w:p w14:paraId="36EF7241">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（3）配合</w:t>
      </w:r>
      <w:r>
        <w:rPr>
          <w:rFonts w:hint="eastAsia" w:ascii="宋体" w:hAnsi="宋体" w:eastAsia="宋体" w:cs="宋体"/>
          <w:color w:val="auto"/>
          <w:spacing w:val="0"/>
          <w:position w:val="0"/>
          <w:sz w:val="24"/>
          <w:szCs w:val="24"/>
          <w:highlight w:val="none"/>
          <w:lang w:val="en-US" w:eastAsia="zh-CN"/>
        </w:rPr>
        <w:t>业主</w:t>
      </w:r>
      <w:r>
        <w:rPr>
          <w:rFonts w:hint="eastAsia" w:ascii="宋体" w:hAnsi="宋体" w:eastAsia="宋体" w:cs="宋体"/>
          <w:color w:val="auto"/>
          <w:spacing w:val="0"/>
          <w:position w:val="0"/>
          <w:sz w:val="24"/>
          <w:szCs w:val="24"/>
          <w:highlight w:val="none"/>
          <w:lang w:val="zh-TW" w:eastAsia="zh-TW"/>
        </w:rPr>
        <w:t>、工程竣工结算审核单位进行工程竣工结算审核纠纷的协调处理，并对过程</w:t>
      </w:r>
      <w:r>
        <w:rPr>
          <w:rFonts w:hint="eastAsia" w:ascii="宋体" w:hAnsi="宋体" w:eastAsia="宋体" w:cs="宋体"/>
          <w:color w:val="auto"/>
          <w:spacing w:val="0"/>
          <w:position w:val="0"/>
          <w:sz w:val="24"/>
          <w:szCs w:val="24"/>
          <w:highlight w:val="none"/>
          <w:lang w:val="en-US" w:eastAsia="zh-CN"/>
        </w:rPr>
        <w:t>中造价咨询</w:t>
      </w:r>
      <w:r>
        <w:rPr>
          <w:rFonts w:hint="eastAsia" w:ascii="宋体" w:hAnsi="宋体" w:eastAsia="宋体" w:cs="宋体"/>
          <w:color w:val="auto"/>
          <w:spacing w:val="0"/>
          <w:position w:val="0"/>
          <w:sz w:val="24"/>
          <w:szCs w:val="24"/>
          <w:highlight w:val="none"/>
          <w:lang w:val="zh-TW" w:eastAsia="zh-TW"/>
        </w:rPr>
        <w:t>和签署的资料真实性负责。</w:t>
      </w:r>
    </w:p>
    <w:p w14:paraId="01FB858D">
      <w:pPr>
        <w:wordWrap/>
        <w:topLinePunct w:val="0"/>
        <w:bidi w:val="0"/>
        <w:spacing w:line="360" w:lineRule="auto"/>
        <w:ind w:firstLine="470" w:firstLineChars="196"/>
        <w:textAlignment w:val="auto"/>
        <w:outlineLvl w:val="2"/>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CN"/>
        </w:rPr>
        <w:t>（</w:t>
      </w:r>
      <w:r>
        <w:rPr>
          <w:rFonts w:hint="eastAsia" w:ascii="宋体" w:hAnsi="宋体" w:eastAsia="宋体" w:cs="宋体"/>
          <w:color w:val="auto"/>
          <w:spacing w:val="0"/>
          <w:position w:val="0"/>
          <w:sz w:val="24"/>
          <w:szCs w:val="24"/>
          <w:highlight w:val="none"/>
          <w:lang w:val="en-US" w:eastAsia="zh-CN"/>
        </w:rPr>
        <w:t>二</w:t>
      </w:r>
      <w:r>
        <w:rPr>
          <w:rFonts w:hint="eastAsia" w:ascii="宋体" w:hAnsi="宋体" w:eastAsia="宋体" w:cs="宋体"/>
          <w:color w:val="auto"/>
          <w:spacing w:val="0"/>
          <w:position w:val="0"/>
          <w:sz w:val="24"/>
          <w:szCs w:val="24"/>
          <w:highlight w:val="none"/>
          <w:lang w:val="zh-TW" w:eastAsia="zh-CN"/>
        </w:rPr>
        <w:t>）</w:t>
      </w:r>
      <w:r>
        <w:rPr>
          <w:rFonts w:hint="eastAsia" w:ascii="宋体" w:hAnsi="宋体" w:eastAsia="宋体" w:cs="宋体"/>
          <w:color w:val="auto"/>
          <w:spacing w:val="0"/>
          <w:position w:val="0"/>
          <w:sz w:val="24"/>
          <w:szCs w:val="24"/>
          <w:highlight w:val="none"/>
          <w:lang w:val="zh-TW" w:eastAsia="zh-TW"/>
        </w:rPr>
        <w:t>工作成果及时间要求</w:t>
      </w:r>
    </w:p>
    <w:p w14:paraId="678DD4D3">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工作成果是指：依据确定的工作范围及内容由乙方提出的书面建议、意见和报告。</w:t>
      </w:r>
    </w:p>
    <w:p w14:paraId="0355A131">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时间要求：</w:t>
      </w:r>
    </w:p>
    <w:p w14:paraId="4F65CA24">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1</w:t>
      </w:r>
      <w:r>
        <w:rPr>
          <w:rFonts w:hint="eastAsia" w:ascii="宋体" w:hAnsi="宋体" w:eastAsia="宋体" w:cs="宋体"/>
          <w:color w:val="auto"/>
          <w:spacing w:val="0"/>
          <w:position w:val="0"/>
          <w:sz w:val="24"/>
          <w:szCs w:val="24"/>
          <w:highlight w:val="none"/>
          <w:lang w:val="en-US" w:eastAsia="zh-CN"/>
        </w:rPr>
        <w:t>.</w:t>
      </w:r>
      <w:r>
        <w:rPr>
          <w:rFonts w:hint="eastAsia" w:ascii="宋体" w:hAnsi="宋体" w:eastAsia="宋体" w:cs="宋体"/>
          <w:color w:val="auto"/>
          <w:spacing w:val="0"/>
          <w:position w:val="0"/>
          <w:sz w:val="24"/>
          <w:szCs w:val="24"/>
          <w:highlight w:val="none"/>
          <w:lang w:val="zh-TW" w:eastAsia="zh-TW"/>
        </w:rPr>
        <w:t>《工程量清单审核报告》与《招标控制价审核报告</w:t>
      </w:r>
      <w:r>
        <w:rPr>
          <w:rFonts w:hint="eastAsia" w:ascii="宋体" w:hAnsi="宋体" w:eastAsia="宋体" w:cs="宋体"/>
          <w:color w:val="auto"/>
          <w:spacing w:val="0"/>
          <w:position w:val="0"/>
          <w:sz w:val="24"/>
          <w:szCs w:val="24"/>
          <w:highlight w:val="none"/>
          <w:lang w:val="zh-TW" w:eastAsia="zh-CN"/>
        </w:rPr>
        <w:t>》</w:t>
      </w:r>
      <w:r>
        <w:rPr>
          <w:rFonts w:hint="eastAsia" w:ascii="宋体" w:hAnsi="宋体" w:eastAsia="宋体" w:cs="宋体"/>
          <w:color w:val="auto"/>
          <w:spacing w:val="0"/>
          <w:position w:val="0"/>
          <w:sz w:val="24"/>
          <w:szCs w:val="24"/>
          <w:highlight w:val="none"/>
          <w:lang w:val="zh-TW" w:eastAsia="zh-TW"/>
        </w:rPr>
        <w:t>：收到工程量清单和招标控制价审核任务后5个日历天内提交。</w:t>
      </w:r>
    </w:p>
    <w:p w14:paraId="72EFBD61">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2</w:t>
      </w:r>
      <w:r>
        <w:rPr>
          <w:rFonts w:hint="eastAsia" w:ascii="宋体" w:hAnsi="宋体" w:eastAsia="宋体" w:cs="宋体"/>
          <w:color w:val="auto"/>
          <w:spacing w:val="0"/>
          <w:position w:val="0"/>
          <w:sz w:val="24"/>
          <w:szCs w:val="24"/>
          <w:highlight w:val="none"/>
          <w:lang w:val="en-US" w:eastAsia="zh-CN"/>
        </w:rPr>
        <w:t>.清标</w:t>
      </w:r>
      <w:r>
        <w:rPr>
          <w:rFonts w:hint="eastAsia" w:ascii="宋体" w:hAnsi="宋体" w:eastAsia="宋体" w:cs="宋体"/>
          <w:color w:val="auto"/>
          <w:spacing w:val="0"/>
          <w:position w:val="0"/>
          <w:sz w:val="24"/>
          <w:szCs w:val="24"/>
          <w:highlight w:val="none"/>
          <w:lang w:val="zh-TW" w:eastAsia="zh-TW"/>
        </w:rPr>
        <w:t>报告：收到中标人商务标投标文件、招标文件、施工图等后</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val="zh-TW" w:eastAsia="zh-TW"/>
        </w:rPr>
        <w:t>个日历天内提交。</w:t>
      </w:r>
    </w:p>
    <w:p w14:paraId="0D02BF3F">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3</w:t>
      </w:r>
      <w:r>
        <w:rPr>
          <w:rFonts w:hint="eastAsia" w:ascii="宋体" w:hAnsi="宋体" w:eastAsia="宋体" w:cs="宋体"/>
          <w:color w:val="auto"/>
          <w:spacing w:val="0"/>
          <w:position w:val="0"/>
          <w:sz w:val="24"/>
          <w:szCs w:val="24"/>
          <w:highlight w:val="none"/>
          <w:lang w:val="en-US" w:eastAsia="zh-CN"/>
        </w:rPr>
        <w:t>.</w:t>
      </w:r>
      <w:r>
        <w:rPr>
          <w:rFonts w:hint="eastAsia" w:ascii="宋体" w:hAnsi="宋体" w:eastAsia="宋体" w:cs="宋体"/>
          <w:color w:val="auto"/>
          <w:spacing w:val="0"/>
          <w:position w:val="0"/>
          <w:sz w:val="24"/>
          <w:szCs w:val="24"/>
          <w:highlight w:val="none"/>
          <w:lang w:val="zh-TW" w:eastAsia="zh-TW"/>
        </w:rPr>
        <w:t>收到</w:t>
      </w:r>
      <w:r>
        <w:rPr>
          <w:rFonts w:hint="eastAsia" w:ascii="宋体" w:hAnsi="宋体" w:eastAsia="宋体" w:cs="宋体"/>
          <w:color w:val="auto"/>
          <w:spacing w:val="0"/>
          <w:position w:val="0"/>
          <w:sz w:val="24"/>
          <w:szCs w:val="24"/>
          <w:highlight w:val="none"/>
          <w:lang w:val="en-US" w:eastAsia="zh-CN"/>
        </w:rPr>
        <w:t>业主</w:t>
      </w:r>
      <w:r>
        <w:rPr>
          <w:rFonts w:hint="eastAsia" w:ascii="宋体" w:hAnsi="宋体" w:eastAsia="宋体" w:cs="宋体"/>
          <w:color w:val="auto"/>
          <w:spacing w:val="0"/>
          <w:position w:val="0"/>
          <w:sz w:val="24"/>
          <w:szCs w:val="24"/>
          <w:highlight w:val="none"/>
          <w:lang w:val="zh-TW" w:eastAsia="zh-TW"/>
        </w:rPr>
        <w:t>提交的现场签证单、施工单位编制的预算书等资料后</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val="zh-TW" w:eastAsia="zh-TW"/>
        </w:rPr>
        <w:t>个日历天内提交审核报告。</w:t>
      </w:r>
    </w:p>
    <w:p w14:paraId="2A217A42">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4</w:t>
      </w:r>
      <w:r>
        <w:rPr>
          <w:rFonts w:hint="eastAsia" w:ascii="宋体" w:hAnsi="宋体" w:eastAsia="宋体" w:cs="宋体"/>
          <w:color w:val="auto"/>
          <w:spacing w:val="0"/>
          <w:position w:val="0"/>
          <w:sz w:val="24"/>
          <w:szCs w:val="24"/>
          <w:highlight w:val="none"/>
          <w:lang w:val="en-US" w:eastAsia="zh-CN"/>
        </w:rPr>
        <w:t>.</w:t>
      </w:r>
      <w:r>
        <w:rPr>
          <w:rFonts w:hint="eastAsia" w:ascii="宋体" w:hAnsi="宋体" w:eastAsia="宋体" w:cs="宋体"/>
          <w:color w:val="auto"/>
          <w:spacing w:val="0"/>
          <w:position w:val="0"/>
          <w:sz w:val="24"/>
          <w:szCs w:val="24"/>
          <w:highlight w:val="none"/>
          <w:lang w:val="zh-TW" w:eastAsia="zh-TW"/>
        </w:rPr>
        <w:t>收到</w:t>
      </w:r>
      <w:r>
        <w:rPr>
          <w:rFonts w:hint="eastAsia" w:ascii="宋体" w:hAnsi="宋体" w:eastAsia="宋体" w:cs="宋体"/>
          <w:color w:val="auto"/>
          <w:spacing w:val="0"/>
          <w:position w:val="0"/>
          <w:sz w:val="24"/>
          <w:szCs w:val="24"/>
          <w:highlight w:val="none"/>
          <w:lang w:val="en-US" w:eastAsia="zh-CN"/>
        </w:rPr>
        <w:t>业主</w:t>
      </w:r>
      <w:r>
        <w:rPr>
          <w:rFonts w:hint="eastAsia" w:ascii="宋体" w:hAnsi="宋体" w:eastAsia="宋体" w:cs="宋体"/>
          <w:color w:val="auto"/>
          <w:spacing w:val="0"/>
          <w:position w:val="0"/>
          <w:sz w:val="24"/>
          <w:szCs w:val="24"/>
          <w:highlight w:val="none"/>
          <w:lang w:val="zh-TW" w:eastAsia="zh-TW"/>
        </w:rPr>
        <w:t>提交的设计变更通知单、施工单位编制的预算书等资料后</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val="zh-TW" w:eastAsia="zh-TW"/>
        </w:rPr>
        <w:t>个日历天内提交审核报告。</w:t>
      </w:r>
    </w:p>
    <w:p w14:paraId="600B5E16">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5</w:t>
      </w:r>
      <w:r>
        <w:rPr>
          <w:rFonts w:hint="eastAsia" w:ascii="宋体" w:hAnsi="宋体" w:eastAsia="宋体" w:cs="宋体"/>
          <w:color w:val="auto"/>
          <w:spacing w:val="0"/>
          <w:position w:val="0"/>
          <w:sz w:val="24"/>
          <w:szCs w:val="24"/>
          <w:highlight w:val="none"/>
          <w:lang w:val="en-US" w:eastAsia="zh-CN"/>
        </w:rPr>
        <w:t>.</w:t>
      </w:r>
      <w:r>
        <w:rPr>
          <w:rFonts w:hint="eastAsia" w:ascii="宋体" w:hAnsi="宋体" w:eastAsia="宋体" w:cs="宋体"/>
          <w:color w:val="auto"/>
          <w:spacing w:val="0"/>
          <w:position w:val="0"/>
          <w:sz w:val="24"/>
          <w:szCs w:val="24"/>
          <w:highlight w:val="none"/>
          <w:lang w:val="zh-TW" w:eastAsia="zh-TW"/>
        </w:rPr>
        <w:t>新增项目、漏项项目综合单价的核定：收到相关资料后3个日历天内提交。</w:t>
      </w:r>
    </w:p>
    <w:p w14:paraId="61AA8B4F">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6</w:t>
      </w:r>
      <w:r>
        <w:rPr>
          <w:rFonts w:hint="eastAsia" w:ascii="宋体" w:hAnsi="宋体" w:eastAsia="宋体" w:cs="宋体"/>
          <w:color w:val="auto"/>
          <w:spacing w:val="0"/>
          <w:position w:val="0"/>
          <w:sz w:val="24"/>
          <w:szCs w:val="24"/>
          <w:highlight w:val="none"/>
          <w:lang w:val="en-US" w:eastAsia="zh-CN"/>
        </w:rPr>
        <w:t>.</w:t>
      </w:r>
      <w:r>
        <w:rPr>
          <w:rFonts w:hint="eastAsia" w:ascii="宋体" w:hAnsi="宋体" w:eastAsia="宋体" w:cs="宋体"/>
          <w:color w:val="auto"/>
          <w:spacing w:val="0"/>
          <w:position w:val="0"/>
          <w:sz w:val="24"/>
          <w:szCs w:val="24"/>
          <w:highlight w:val="none"/>
          <w:lang w:val="zh-TW" w:eastAsia="zh-TW"/>
        </w:rPr>
        <w:t>材料、设备单价的核定：收到材料、设备核价单后</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val="zh-TW" w:eastAsia="zh-TW"/>
        </w:rPr>
        <w:t>个日历天内提交。</w:t>
      </w:r>
    </w:p>
    <w:p w14:paraId="2A1E173A">
      <w:pPr>
        <w:wordWrap/>
        <w:topLinePunct w:val="0"/>
        <w:bidi w:val="0"/>
        <w:spacing w:line="360" w:lineRule="auto"/>
        <w:ind w:firstLine="470" w:firstLineChars="196"/>
        <w:textAlignment w:val="auto"/>
        <w:rPr>
          <w:rFonts w:hint="default"/>
          <w:color w:val="auto"/>
          <w:highlight w:val="none"/>
          <w:lang w:val="en-US" w:eastAsia="zh-CN"/>
        </w:rPr>
      </w:pPr>
      <w:r>
        <w:rPr>
          <w:rFonts w:hint="eastAsia" w:ascii="宋体" w:hAnsi="宋体" w:eastAsia="宋体" w:cs="宋体"/>
          <w:color w:val="auto"/>
          <w:spacing w:val="0"/>
          <w:position w:val="0"/>
          <w:sz w:val="24"/>
          <w:szCs w:val="24"/>
          <w:highlight w:val="none"/>
          <w:lang w:val="zh-TW" w:eastAsia="zh-TW"/>
        </w:rPr>
        <w:t>7</w:t>
      </w:r>
      <w:r>
        <w:rPr>
          <w:rFonts w:hint="eastAsia" w:ascii="宋体" w:hAnsi="宋体" w:eastAsia="宋体" w:cs="宋体"/>
          <w:color w:val="auto"/>
          <w:spacing w:val="0"/>
          <w:position w:val="0"/>
          <w:sz w:val="24"/>
          <w:szCs w:val="24"/>
          <w:highlight w:val="none"/>
          <w:lang w:val="en-US" w:eastAsia="zh-CN"/>
        </w:rPr>
        <w:t>.</w:t>
      </w:r>
      <w:r>
        <w:rPr>
          <w:rFonts w:hint="eastAsia" w:ascii="宋体" w:hAnsi="宋体" w:eastAsia="宋体" w:cs="宋体"/>
          <w:color w:val="auto"/>
          <w:spacing w:val="0"/>
          <w:position w:val="0"/>
          <w:sz w:val="24"/>
          <w:szCs w:val="24"/>
          <w:highlight w:val="none"/>
          <w:lang w:val="zh-TW" w:eastAsia="zh-TW"/>
        </w:rPr>
        <w:t>其它：以</w:t>
      </w:r>
      <w:r>
        <w:rPr>
          <w:rFonts w:hint="eastAsia" w:ascii="宋体" w:hAnsi="宋体" w:eastAsia="宋体" w:cs="宋体"/>
          <w:color w:val="auto"/>
          <w:spacing w:val="0"/>
          <w:position w:val="0"/>
          <w:sz w:val="24"/>
          <w:szCs w:val="24"/>
          <w:highlight w:val="none"/>
          <w:lang w:val="en-US" w:eastAsia="zh-CN"/>
        </w:rPr>
        <w:t>业主</w:t>
      </w:r>
      <w:r>
        <w:rPr>
          <w:rFonts w:hint="eastAsia" w:ascii="宋体" w:hAnsi="宋体" w:eastAsia="宋体" w:cs="宋体"/>
          <w:color w:val="auto"/>
          <w:spacing w:val="0"/>
          <w:position w:val="0"/>
          <w:sz w:val="24"/>
          <w:szCs w:val="24"/>
          <w:highlight w:val="none"/>
          <w:lang w:val="zh-TW" w:eastAsia="zh-TW"/>
        </w:rPr>
        <w:t>具体要求的时间为准。</w:t>
      </w:r>
    </w:p>
    <w:p w14:paraId="5E94AAB9">
      <w:pPr>
        <w:wordWrap/>
        <w:topLinePunct w:val="0"/>
        <w:bidi w:val="0"/>
        <w:spacing w:line="360" w:lineRule="auto"/>
        <w:textAlignment w:val="auto"/>
        <w:outlineLvl w:val="1"/>
        <w:rPr>
          <w:rFonts w:hint="eastAsia" w:ascii="宋体" w:hAnsi="宋体" w:eastAsia="宋体" w:cs="Times New Roman"/>
          <w:color w:val="auto"/>
          <w:sz w:val="24"/>
          <w:szCs w:val="24"/>
          <w:highlight w:val="none"/>
          <w:lang w:val="zh-CN"/>
        </w:rPr>
      </w:pPr>
      <w:r>
        <w:rPr>
          <w:rFonts w:hint="eastAsia" w:ascii="宋体" w:hAnsi="宋体" w:eastAsia="宋体" w:cs="仿宋"/>
          <w:b/>
          <w:bCs/>
          <w:color w:val="auto"/>
          <w:sz w:val="28"/>
          <w:szCs w:val="24"/>
          <w:highlight w:val="none"/>
          <w:lang w:val="en-US" w:eastAsia="zh-CN"/>
        </w:rPr>
        <w:t>三</w:t>
      </w:r>
      <w:r>
        <w:rPr>
          <w:rFonts w:hint="eastAsia" w:ascii="宋体" w:hAnsi="宋体" w:eastAsia="宋体" w:cs="仿宋"/>
          <w:b/>
          <w:bCs/>
          <w:color w:val="auto"/>
          <w:sz w:val="28"/>
          <w:szCs w:val="24"/>
          <w:highlight w:val="none"/>
          <w:lang w:val="zh-CN"/>
        </w:rPr>
        <w:t>、商务要求（实质性要求）</w:t>
      </w:r>
    </w:p>
    <w:p w14:paraId="0CB006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（一）费用界定</w:t>
      </w:r>
    </w:p>
    <w:p w14:paraId="532E25DB">
      <w:pPr>
        <w:pStyle w:val="20"/>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费用</w:t>
      </w:r>
      <w:r>
        <w:rPr>
          <w:rFonts w:hint="eastAsia" w:eastAsia="宋体" w:cs="Times New Roman"/>
          <w:color w:val="auto"/>
          <w:sz w:val="24"/>
          <w:szCs w:val="24"/>
          <w:highlight w:val="none"/>
          <w:lang w:val="en-US" w:eastAsia="zh-CN"/>
        </w:rPr>
        <w:t>为完成</w:t>
      </w:r>
      <w:r>
        <w:rPr>
          <w:rFonts w:hint="eastAsia" w:ascii="宋体" w:hAnsi="宋体" w:eastAsia="宋体" w:cs="Times New Roman"/>
          <w:color w:val="auto"/>
          <w:sz w:val="24"/>
          <w:szCs w:val="24"/>
          <w:highlight w:val="none"/>
          <w:lang w:val="en-US" w:eastAsia="zh-CN"/>
        </w:rPr>
        <w:t>项目</w:t>
      </w:r>
      <w:r>
        <w:rPr>
          <w:rFonts w:hint="eastAsia" w:eastAsia="宋体" w:cs="Times New Roman"/>
          <w:color w:val="auto"/>
          <w:sz w:val="24"/>
          <w:szCs w:val="24"/>
          <w:highlight w:val="none"/>
          <w:lang w:val="en-US" w:eastAsia="zh-CN"/>
        </w:rPr>
        <w:t>全过程造价咨询涉及的</w:t>
      </w:r>
      <w:r>
        <w:rPr>
          <w:rFonts w:hint="eastAsia" w:ascii="宋体" w:hAnsi="宋体" w:eastAsia="宋体" w:cs="Times New Roman"/>
          <w:color w:val="auto"/>
          <w:sz w:val="24"/>
          <w:szCs w:val="24"/>
          <w:highlight w:val="none"/>
          <w:lang w:val="en-US" w:eastAsia="zh-CN"/>
        </w:rPr>
        <w:t>所有工作任务</w:t>
      </w:r>
      <w:r>
        <w:rPr>
          <w:rFonts w:hint="eastAsia" w:eastAsia="宋体" w:cs="Times New Roman"/>
          <w:color w:val="auto"/>
          <w:sz w:val="24"/>
          <w:szCs w:val="24"/>
          <w:highlight w:val="none"/>
          <w:lang w:val="en-US" w:eastAsia="zh-CN"/>
        </w:rPr>
        <w:t>产生的全部费用。</w:t>
      </w:r>
      <w:r>
        <w:rPr>
          <w:rFonts w:hint="eastAsia" w:ascii="宋体" w:hAnsi="宋体" w:eastAsia="宋体" w:cs="Times New Roman"/>
          <w:color w:val="auto"/>
          <w:sz w:val="24"/>
          <w:szCs w:val="24"/>
          <w:highlight w:val="none"/>
          <w:lang w:val="en-US" w:eastAsia="zh-CN"/>
        </w:rPr>
        <w:t>包括</w:t>
      </w:r>
      <w:r>
        <w:rPr>
          <w:rFonts w:hint="eastAsia" w:eastAsia="宋体" w:cs="Times New Roman"/>
          <w:color w:val="auto"/>
          <w:sz w:val="24"/>
          <w:szCs w:val="24"/>
          <w:highlight w:val="none"/>
          <w:lang w:val="en-US" w:eastAsia="zh-CN"/>
        </w:rPr>
        <w:t>不限于人员费、</w:t>
      </w:r>
      <w:r>
        <w:rPr>
          <w:rFonts w:hint="eastAsia" w:ascii="宋体" w:hAnsi="宋体" w:eastAsia="宋体" w:cs="Times New Roman"/>
          <w:color w:val="auto"/>
          <w:sz w:val="24"/>
          <w:szCs w:val="24"/>
          <w:highlight w:val="none"/>
          <w:lang w:val="en-US" w:eastAsia="zh-CN"/>
        </w:rPr>
        <w:t>会务费、评审费、管理费、办公场所、设备、资料、利润、税金及风险等。</w:t>
      </w:r>
    </w:p>
    <w:p w14:paraId="2C63D07B">
      <w:pPr>
        <w:pStyle w:val="20"/>
        <w:keepNext w:val="0"/>
        <w:keepLines w:val="0"/>
        <w:pageBreakBefore w:val="0"/>
        <w:widowControl w:val="0"/>
        <w:kinsoku/>
        <w:wordWrap/>
        <w:overflowPunct/>
        <w:topLinePunct w:val="0"/>
        <w:autoSpaceDE/>
        <w:autoSpaceDN/>
        <w:bidi w:val="0"/>
        <w:adjustRightInd/>
        <w:snapToGrid/>
        <w:spacing w:after="0"/>
        <w:textAlignment w:val="auto"/>
        <w:rPr>
          <w:rFonts w:hint="eastAsia" w:eastAsia="宋体" w:cs="Times New Roman"/>
          <w:color w:val="auto"/>
          <w:sz w:val="24"/>
          <w:szCs w:val="24"/>
          <w:highlight w:val="none"/>
          <w:lang w:val="en-US" w:eastAsia="zh-CN"/>
        </w:rPr>
      </w:pPr>
      <w:r>
        <w:rPr>
          <w:rFonts w:hint="eastAsia" w:eastAsia="宋体" w:cs="Times New Roman"/>
          <w:color w:val="auto"/>
          <w:sz w:val="24"/>
          <w:szCs w:val="24"/>
          <w:highlight w:val="none"/>
          <w:lang w:val="en-US" w:eastAsia="zh-CN"/>
        </w:rPr>
        <w:t>（二）费用计算</w:t>
      </w:r>
    </w:p>
    <w:p w14:paraId="6AAABF22">
      <w:pPr>
        <w:pStyle w:val="20"/>
        <w:keepNext w:val="0"/>
        <w:keepLines w:val="0"/>
        <w:pageBreakBefore w:val="0"/>
        <w:widowControl w:val="0"/>
        <w:kinsoku/>
        <w:wordWrap/>
        <w:overflowPunct/>
        <w:topLinePunct w:val="0"/>
        <w:autoSpaceDE/>
        <w:autoSpaceDN/>
        <w:bidi w:val="0"/>
        <w:adjustRightInd/>
        <w:snapToGrid/>
        <w:spacing w:after="0"/>
        <w:textAlignment w:val="auto"/>
        <w:rPr>
          <w:rFonts w:hint="eastAsia" w:eastAsia="宋体" w:cs="Times New Roman"/>
          <w:color w:val="auto"/>
          <w:sz w:val="24"/>
          <w:szCs w:val="24"/>
          <w:highlight w:val="none"/>
          <w:lang w:val="en-US" w:eastAsia="zh-CN"/>
        </w:rPr>
      </w:pPr>
      <w:r>
        <w:rPr>
          <w:rFonts w:hint="eastAsia" w:eastAsia="宋体" w:cs="Times New Roman"/>
          <w:color w:val="auto"/>
          <w:sz w:val="24"/>
          <w:szCs w:val="24"/>
          <w:highlight w:val="none"/>
          <w:lang w:val="en-US" w:eastAsia="zh-CN"/>
        </w:rPr>
        <w:t>每个子项目分别付款，其产生的服务费用参照《工程造价咨询服务收费标准》（川价发〔2008〕141号），按中标情况下浮。</w:t>
      </w:r>
    </w:p>
    <w:p w14:paraId="4C89AB15">
      <w:pPr>
        <w:pStyle w:val="20"/>
        <w:keepNext w:val="0"/>
        <w:keepLines w:val="0"/>
        <w:pageBreakBefore w:val="0"/>
        <w:widowControl w:val="0"/>
        <w:kinsoku/>
        <w:wordWrap/>
        <w:overflowPunct/>
        <w:topLinePunct w:val="0"/>
        <w:autoSpaceDE/>
        <w:autoSpaceDN/>
        <w:bidi w:val="0"/>
        <w:adjustRightInd/>
        <w:snapToGrid/>
        <w:spacing w:after="0"/>
        <w:textAlignment w:val="auto"/>
        <w:rPr>
          <w:rFonts w:hint="eastAsia" w:eastAsia="宋体" w:cs="Times New Roman"/>
          <w:color w:val="auto"/>
          <w:sz w:val="24"/>
          <w:szCs w:val="24"/>
          <w:highlight w:val="none"/>
          <w:lang w:val="en-US" w:eastAsia="zh-CN"/>
        </w:rPr>
      </w:pPr>
      <w:r>
        <w:rPr>
          <w:rFonts w:hint="eastAsia" w:eastAsia="宋体" w:cs="Times New Roman"/>
          <w:color w:val="auto"/>
          <w:sz w:val="24"/>
          <w:szCs w:val="24"/>
          <w:highlight w:val="none"/>
          <w:lang w:val="en-US" w:eastAsia="zh-CN"/>
        </w:rPr>
        <w:t>例：中标供应商下浮率为35%。</w:t>
      </w:r>
    </w:p>
    <w:p w14:paraId="053B0BD2">
      <w:pPr>
        <w:pStyle w:val="20"/>
        <w:keepNext w:val="0"/>
        <w:keepLines w:val="0"/>
        <w:pageBreakBefore w:val="0"/>
        <w:widowControl w:val="0"/>
        <w:kinsoku/>
        <w:wordWrap/>
        <w:overflowPunct/>
        <w:topLinePunct w:val="0"/>
        <w:autoSpaceDE/>
        <w:autoSpaceDN/>
        <w:bidi w:val="0"/>
        <w:adjustRightInd/>
        <w:snapToGrid/>
        <w:spacing w:after="0"/>
        <w:textAlignment w:val="auto"/>
        <w:rPr>
          <w:rFonts w:hint="default" w:eastAsia="宋体" w:cs="Times New Roman"/>
          <w:color w:val="auto"/>
          <w:sz w:val="24"/>
          <w:szCs w:val="24"/>
          <w:highlight w:val="none"/>
          <w:lang w:val="en-US" w:eastAsia="zh-CN"/>
        </w:rPr>
      </w:pPr>
      <w:r>
        <w:rPr>
          <w:rFonts w:hint="eastAsia" w:eastAsia="宋体" w:cs="Times New Roman"/>
          <w:color w:val="auto"/>
          <w:sz w:val="24"/>
          <w:szCs w:val="24"/>
          <w:highlight w:val="none"/>
          <w:lang w:val="en-US" w:eastAsia="zh-CN"/>
        </w:rPr>
        <w:t>某子项招标控制价为120万元，则咨询费用为（100*16.6/1000+20*15.4/1000）*0.65=1.2792万元。</w:t>
      </w:r>
    </w:p>
    <w:p w14:paraId="2070FF46">
      <w:pPr>
        <w:pStyle w:val="20"/>
        <w:keepNext w:val="0"/>
        <w:keepLines w:val="0"/>
        <w:pageBreakBefore w:val="0"/>
        <w:widowControl w:val="0"/>
        <w:kinsoku/>
        <w:wordWrap/>
        <w:overflowPunct/>
        <w:topLinePunct w:val="0"/>
        <w:autoSpaceDE/>
        <w:autoSpaceDN/>
        <w:bidi w:val="0"/>
        <w:adjustRightInd/>
        <w:snapToGrid/>
        <w:spacing w:after="0"/>
        <w:textAlignment w:val="auto"/>
        <w:outlineLvl w:val="2"/>
        <w:rPr>
          <w:rFonts w:hint="default" w:ascii="宋体" w:hAnsi="宋体" w:eastAsia="宋体" w:cs="Times New Roman"/>
          <w:color w:val="auto"/>
          <w:sz w:val="24"/>
          <w:szCs w:val="24"/>
          <w:highlight w:val="none"/>
          <w:lang w:val="en-US" w:eastAsia="zh-CN"/>
        </w:rPr>
      </w:pPr>
      <w:r>
        <w:rPr>
          <w:rFonts w:hint="eastAsia" w:eastAsia="宋体" w:cs="Times New Roman"/>
          <w:color w:val="auto"/>
          <w:sz w:val="24"/>
          <w:szCs w:val="24"/>
          <w:highlight w:val="none"/>
          <w:lang w:val="en-US" w:eastAsia="zh-CN"/>
        </w:rPr>
        <w:t>（三）</w:t>
      </w:r>
      <w:r>
        <w:rPr>
          <w:rFonts w:hint="eastAsia" w:ascii="宋体" w:hAnsi="宋体" w:eastAsia="宋体" w:cs="Times New Roman"/>
          <w:color w:val="auto"/>
          <w:sz w:val="24"/>
          <w:szCs w:val="24"/>
          <w:highlight w:val="none"/>
          <w:lang w:val="en-US" w:eastAsia="zh-CN"/>
        </w:rPr>
        <w:t>支付方式</w:t>
      </w:r>
    </w:p>
    <w:p w14:paraId="4D77E45F">
      <w:pPr>
        <w:pStyle w:val="20"/>
        <w:wordWrap/>
        <w:topLinePunct w:val="0"/>
        <w:bidi w:val="0"/>
        <w:spacing w:after="0"/>
        <w:textAlignment w:val="auto"/>
        <w:rPr>
          <w:rFonts w:hint="eastAsia" w:ascii="宋体" w:hAnsi="宋体" w:eastAsia="宋体" w:cs="Times New Roman"/>
          <w:color w:val="auto"/>
          <w:sz w:val="24"/>
          <w:szCs w:val="24"/>
          <w:highlight w:val="none"/>
          <w:lang w:val="en-US" w:eastAsia="zh-CN"/>
        </w:rPr>
      </w:pPr>
      <w:r>
        <w:rPr>
          <w:rFonts w:hint="eastAsia"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lang w:val="en-US" w:eastAsia="zh-CN"/>
        </w:rPr>
        <w:t>预付款：</w:t>
      </w:r>
      <w:r>
        <w:rPr>
          <w:rFonts w:hint="eastAsia" w:eastAsia="宋体" w:cs="Times New Roman"/>
          <w:color w:val="auto"/>
          <w:sz w:val="24"/>
          <w:szCs w:val="24"/>
          <w:highlight w:val="none"/>
          <w:lang w:val="en-US" w:eastAsia="zh-CN"/>
        </w:rPr>
        <w:t>每子项的招标控制价确定后，</w:t>
      </w:r>
      <w:r>
        <w:rPr>
          <w:rFonts w:hint="eastAsia" w:ascii="宋体" w:hAnsi="宋体" w:eastAsia="宋体" w:cs="Times New Roman"/>
          <w:color w:val="auto"/>
          <w:sz w:val="24"/>
          <w:szCs w:val="24"/>
          <w:highlight w:val="none"/>
          <w:lang w:val="en-US" w:eastAsia="zh-CN"/>
        </w:rPr>
        <w:t>经</w:t>
      </w:r>
      <w:r>
        <w:rPr>
          <w:rFonts w:hint="eastAsia" w:eastAsia="宋体" w:cs="Times New Roman"/>
          <w:color w:val="auto"/>
          <w:sz w:val="24"/>
          <w:szCs w:val="24"/>
          <w:highlight w:val="none"/>
          <w:lang w:val="en-US" w:eastAsia="zh-CN"/>
        </w:rPr>
        <w:t>咨询单位</w:t>
      </w:r>
      <w:r>
        <w:rPr>
          <w:rFonts w:hint="eastAsia" w:ascii="宋体" w:hAnsi="宋体" w:eastAsia="宋体" w:cs="Times New Roman"/>
          <w:color w:val="auto"/>
          <w:sz w:val="24"/>
          <w:szCs w:val="24"/>
          <w:highlight w:val="none"/>
          <w:lang w:val="en-US" w:eastAsia="zh-CN"/>
        </w:rPr>
        <w:t>提出书面申请并提供符合</w:t>
      </w:r>
      <w:r>
        <w:rPr>
          <w:rFonts w:hint="eastAsia" w:eastAsia="宋体" w:cs="Times New Roman"/>
          <w:color w:val="auto"/>
          <w:sz w:val="24"/>
          <w:szCs w:val="24"/>
          <w:highlight w:val="none"/>
          <w:lang w:val="en-US" w:eastAsia="zh-CN"/>
        </w:rPr>
        <w:t>学校</w:t>
      </w:r>
      <w:r>
        <w:rPr>
          <w:rFonts w:hint="eastAsia" w:ascii="宋体" w:hAnsi="宋体" w:eastAsia="宋体" w:cs="Times New Roman"/>
          <w:color w:val="auto"/>
          <w:sz w:val="24"/>
          <w:szCs w:val="24"/>
          <w:highlight w:val="none"/>
          <w:lang w:val="en-US" w:eastAsia="zh-CN"/>
        </w:rPr>
        <w:t>要求的正式发票，</w:t>
      </w:r>
      <w:r>
        <w:rPr>
          <w:rFonts w:hint="eastAsia" w:eastAsia="宋体" w:cs="Times New Roman"/>
          <w:color w:val="auto"/>
          <w:sz w:val="24"/>
          <w:szCs w:val="24"/>
          <w:highlight w:val="none"/>
          <w:lang w:val="en-US" w:eastAsia="zh-CN"/>
        </w:rPr>
        <w:t>学校</w:t>
      </w:r>
      <w:r>
        <w:rPr>
          <w:rFonts w:hint="eastAsia" w:ascii="宋体" w:hAnsi="宋体" w:eastAsia="宋体" w:cs="Times New Roman"/>
          <w:color w:val="auto"/>
          <w:sz w:val="24"/>
          <w:szCs w:val="24"/>
          <w:highlight w:val="none"/>
          <w:lang w:val="en-US" w:eastAsia="zh-CN"/>
        </w:rPr>
        <w:t>确认后于15个日历天内预付</w:t>
      </w:r>
      <w:r>
        <w:rPr>
          <w:rFonts w:hint="eastAsia" w:eastAsia="宋体" w:cs="Times New Roman"/>
          <w:color w:val="auto"/>
          <w:sz w:val="24"/>
          <w:szCs w:val="24"/>
          <w:highlight w:val="none"/>
          <w:lang w:val="en-US" w:eastAsia="zh-CN"/>
        </w:rPr>
        <w:t>该子项</w:t>
      </w:r>
      <w:r>
        <w:rPr>
          <w:rFonts w:hint="eastAsia" w:ascii="宋体" w:hAnsi="宋体" w:eastAsia="宋体" w:cs="Times New Roman"/>
          <w:color w:val="auto"/>
          <w:sz w:val="24"/>
          <w:szCs w:val="24"/>
          <w:highlight w:val="none"/>
          <w:lang w:val="en-US" w:eastAsia="zh-CN"/>
        </w:rPr>
        <w:t>合同价款的</w:t>
      </w:r>
      <w:r>
        <w:rPr>
          <w:rFonts w:hint="eastAsia"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lang w:val="en-US" w:eastAsia="zh-CN"/>
        </w:rPr>
        <w:t>0%；</w:t>
      </w:r>
    </w:p>
    <w:p w14:paraId="2CC85338">
      <w:pPr>
        <w:pStyle w:val="20"/>
        <w:wordWrap/>
        <w:topLinePunct w:val="0"/>
        <w:bidi w:val="0"/>
        <w:spacing w:after="0"/>
        <w:textAlignment w:val="auto"/>
        <w:rPr>
          <w:rFonts w:hint="default" w:eastAsia="宋体" w:cs="Times New Roman"/>
          <w:color w:val="auto"/>
          <w:sz w:val="24"/>
          <w:szCs w:val="24"/>
          <w:highlight w:val="none"/>
          <w:lang w:val="en-US" w:eastAsia="zh-CN"/>
        </w:rPr>
      </w:pPr>
      <w:r>
        <w:rPr>
          <w:rFonts w:hint="eastAsia" w:eastAsia="宋体" w:cs="Times New Roman"/>
          <w:color w:val="auto"/>
          <w:sz w:val="24"/>
          <w:szCs w:val="24"/>
          <w:highlight w:val="none"/>
          <w:lang w:val="en-US" w:eastAsia="zh-CN"/>
        </w:rPr>
        <w:t>2.每子项工程审核结算完毕，咨询单位</w:t>
      </w:r>
      <w:r>
        <w:rPr>
          <w:rFonts w:hint="eastAsia" w:ascii="宋体" w:hAnsi="宋体" w:eastAsia="宋体" w:cs="Times New Roman"/>
          <w:color w:val="auto"/>
          <w:sz w:val="24"/>
          <w:szCs w:val="24"/>
          <w:highlight w:val="none"/>
          <w:lang w:val="en-US" w:eastAsia="zh-CN"/>
        </w:rPr>
        <w:t>提供相应的正式发票后15个日历天内，支付</w:t>
      </w:r>
      <w:r>
        <w:rPr>
          <w:rFonts w:hint="eastAsia" w:eastAsia="宋体" w:cs="Times New Roman"/>
          <w:color w:val="auto"/>
          <w:sz w:val="24"/>
          <w:szCs w:val="24"/>
          <w:highlight w:val="none"/>
          <w:lang w:val="en-US" w:eastAsia="zh-CN"/>
        </w:rPr>
        <w:t>该子项</w:t>
      </w:r>
      <w:r>
        <w:rPr>
          <w:rFonts w:hint="eastAsia" w:ascii="宋体" w:hAnsi="宋体" w:eastAsia="宋体" w:cs="Times New Roman"/>
          <w:color w:val="auto"/>
          <w:sz w:val="24"/>
          <w:szCs w:val="24"/>
          <w:highlight w:val="none"/>
          <w:lang w:val="en-US" w:eastAsia="zh-CN"/>
        </w:rPr>
        <w:t>合同价款的</w:t>
      </w:r>
      <w:r>
        <w:rPr>
          <w:rFonts w:hint="eastAsia"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val="en-US" w:eastAsia="zh-CN"/>
        </w:rPr>
        <w:t>0%</w:t>
      </w:r>
      <w:r>
        <w:rPr>
          <w:rFonts w:hint="eastAsia" w:eastAsia="宋体" w:cs="Times New Roman"/>
          <w:color w:val="auto"/>
          <w:sz w:val="24"/>
          <w:szCs w:val="24"/>
          <w:highlight w:val="none"/>
          <w:lang w:val="en-US" w:eastAsia="zh-CN"/>
        </w:rPr>
        <w:t>。</w:t>
      </w:r>
    </w:p>
    <w:p w14:paraId="3DA58D2D">
      <w:pPr>
        <w:wordWrap/>
        <w:topLinePunct w:val="0"/>
        <w:bidi w:val="0"/>
        <w:textAlignment w:val="auto"/>
        <w:rPr>
          <w:rFonts w:ascii="宋体" w:hAnsi="宋体" w:eastAsia="宋体"/>
          <w:color w:val="auto"/>
          <w:sz w:val="36"/>
          <w:szCs w:val="36"/>
          <w:highlight w:val="none"/>
        </w:rPr>
      </w:pPr>
    </w:p>
    <w:p w14:paraId="0D8A571A">
      <w:pPr>
        <w:wordWrap/>
        <w:topLinePunct w:val="0"/>
        <w:bidi w:val="0"/>
        <w:textAlignment w:val="auto"/>
        <w:rPr>
          <w:rFonts w:hint="eastAsia" w:ascii="宋体" w:hAnsi="宋体" w:eastAsia="宋体"/>
          <w:color w:val="auto"/>
          <w:sz w:val="36"/>
          <w:szCs w:val="36"/>
          <w:highlight w:val="none"/>
        </w:rPr>
      </w:pPr>
      <w:r>
        <w:rPr>
          <w:rFonts w:hint="eastAsia" w:ascii="宋体" w:hAnsi="宋体" w:eastAsia="宋体"/>
          <w:color w:val="auto"/>
          <w:sz w:val="36"/>
          <w:szCs w:val="36"/>
          <w:highlight w:val="none"/>
        </w:rPr>
        <w:br w:type="page"/>
      </w:r>
    </w:p>
    <w:p w14:paraId="47BB3B4B">
      <w:pPr>
        <w:pStyle w:val="3"/>
        <w:wordWrap/>
        <w:topLinePunct w:val="0"/>
        <w:bidi w:val="0"/>
        <w:spacing w:before="0" w:after="0" w:line="400" w:lineRule="exact"/>
        <w:ind w:firstLine="2530" w:firstLineChars="700"/>
        <w:textAlignment w:val="auto"/>
        <w:rPr>
          <w:rFonts w:ascii="宋体" w:hAnsi="宋体" w:eastAsia="宋体"/>
          <w:color w:val="auto"/>
          <w:sz w:val="36"/>
          <w:szCs w:val="36"/>
          <w:highlight w:val="none"/>
        </w:rPr>
      </w:pPr>
      <w:r>
        <w:rPr>
          <w:rFonts w:hint="eastAsia" w:ascii="宋体" w:hAnsi="宋体" w:eastAsia="宋体"/>
          <w:color w:val="auto"/>
          <w:sz w:val="36"/>
          <w:szCs w:val="36"/>
          <w:highlight w:val="none"/>
        </w:rPr>
        <w:t>第五章 比选评审办法</w:t>
      </w:r>
      <w:bookmarkEnd w:id="25"/>
    </w:p>
    <w:p w14:paraId="7CDB8261">
      <w:pPr>
        <w:wordWrap/>
        <w:topLinePunct w:val="0"/>
        <w:bidi w:val="0"/>
        <w:spacing w:line="360" w:lineRule="auto"/>
        <w:jc w:val="center"/>
        <w:textAlignment w:val="auto"/>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一、总则</w:t>
      </w:r>
    </w:p>
    <w:p w14:paraId="03787929">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1.比选人将根据比选项目特点组建评审委员会，采取综合评分法。</w:t>
      </w:r>
    </w:p>
    <w:p w14:paraId="097EF07A">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2.比选评审工作应遵循公平、公正、科学及择优的原则，并以相同的比选评审程序和标准对待所有的申请人。</w:t>
      </w:r>
    </w:p>
    <w:p w14:paraId="0B023960">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3.评审委员会按照比选文件规定的评审方法和标准进行评审，并独立履行下列职责：</w:t>
      </w:r>
    </w:p>
    <w:p w14:paraId="2EE47E49">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(1)审查比选申请文件是否符合比选文件要求，并作出评价；</w:t>
      </w:r>
    </w:p>
    <w:p w14:paraId="08454A9F">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(2)要求参加申请人对比选申请文件有关事项作出解释或者澄清；</w:t>
      </w:r>
    </w:p>
    <w:p w14:paraId="0EBC7CEA">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(3)推荐中选候选人名单</w:t>
      </w:r>
      <w:bookmarkStart w:id="26" w:name="_Toc217446098"/>
      <w:r>
        <w:rPr>
          <w:rFonts w:hint="eastAsia" w:ascii="宋体" w:hAnsi="宋体" w:eastAsia="宋体"/>
          <w:color w:val="auto"/>
          <w:sz w:val="24"/>
          <w:szCs w:val="24"/>
          <w:highlight w:val="none"/>
        </w:rPr>
        <w:t>。</w:t>
      </w:r>
    </w:p>
    <w:p w14:paraId="35A31834">
      <w:pPr>
        <w:wordWrap/>
        <w:topLinePunct w:val="0"/>
        <w:bidi w:val="0"/>
        <w:spacing w:line="360" w:lineRule="auto"/>
        <w:jc w:val="center"/>
        <w:textAlignment w:val="auto"/>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二、比选评审</w:t>
      </w:r>
      <w:bookmarkEnd w:id="26"/>
    </w:p>
    <w:p w14:paraId="777DC061">
      <w:pPr>
        <w:wordWrap/>
        <w:topLinePunct w:val="0"/>
        <w:bidi w:val="0"/>
        <w:spacing w:line="360" w:lineRule="auto"/>
        <w:ind w:firstLine="472" w:firstLineChars="196"/>
        <w:textAlignment w:val="auto"/>
        <w:rPr>
          <w:rFonts w:ascii="宋体" w:hAnsi="宋体" w:eastAsia="宋体"/>
          <w:color w:val="auto"/>
          <w:sz w:val="24"/>
          <w:szCs w:val="24"/>
          <w:highlight w:val="none"/>
        </w:rPr>
      </w:pPr>
      <w:r>
        <w:rPr>
          <w:rFonts w:hint="eastAsia" w:ascii="宋体" w:hAnsi="宋体" w:eastAsia="宋体"/>
          <w:b/>
          <w:bCs/>
          <w:color w:val="auto"/>
          <w:sz w:val="24"/>
          <w:szCs w:val="24"/>
          <w:highlight w:val="none"/>
        </w:rPr>
        <w:t>1.资格性检查。</w:t>
      </w:r>
      <w:r>
        <w:rPr>
          <w:rFonts w:hint="eastAsia" w:ascii="宋体" w:hAnsi="宋体" w:eastAsia="宋体"/>
          <w:color w:val="auto"/>
          <w:sz w:val="24"/>
          <w:szCs w:val="24"/>
          <w:highlight w:val="none"/>
        </w:rPr>
        <w:t>根据比选文件的规定，对比选申请文件中的资格证明等进行审查，以确定申请人是否具备比选资格。</w:t>
      </w:r>
    </w:p>
    <w:p w14:paraId="3A464506">
      <w:pPr>
        <w:wordWrap/>
        <w:topLinePunct w:val="0"/>
        <w:bidi w:val="0"/>
        <w:spacing w:line="360" w:lineRule="auto"/>
        <w:ind w:firstLine="472" w:firstLineChars="196"/>
        <w:textAlignment w:val="auto"/>
        <w:rPr>
          <w:rFonts w:ascii="宋体" w:hAnsi="宋体" w:eastAsia="宋体"/>
          <w:color w:val="auto"/>
          <w:sz w:val="24"/>
          <w:szCs w:val="24"/>
          <w:highlight w:val="none"/>
        </w:rPr>
      </w:pPr>
      <w:r>
        <w:rPr>
          <w:rFonts w:hint="eastAsia" w:ascii="宋体" w:hAnsi="宋体" w:eastAsia="宋体"/>
          <w:b/>
          <w:bCs/>
          <w:color w:val="auto"/>
          <w:sz w:val="24"/>
          <w:szCs w:val="24"/>
          <w:highlight w:val="none"/>
        </w:rPr>
        <w:t>2.符合性检查。</w:t>
      </w:r>
      <w:r>
        <w:rPr>
          <w:rFonts w:hint="eastAsia" w:ascii="宋体" w:hAnsi="宋体" w:eastAsia="宋体"/>
          <w:color w:val="auto"/>
          <w:sz w:val="24"/>
          <w:szCs w:val="24"/>
          <w:highlight w:val="none"/>
        </w:rPr>
        <w:t>根据比选文件的规定，从比选申请文件的所有实质性要求进行审查，以确定是否对比选文件的实质性要求作出响应。</w:t>
      </w:r>
    </w:p>
    <w:p w14:paraId="715CCDAB">
      <w:pPr>
        <w:wordWrap/>
        <w:topLinePunct w:val="0"/>
        <w:bidi w:val="0"/>
        <w:spacing w:line="360" w:lineRule="auto"/>
        <w:ind w:firstLine="472" w:firstLineChars="196"/>
        <w:textAlignment w:val="auto"/>
        <w:rPr>
          <w:rFonts w:ascii="宋体" w:hAnsi="宋体" w:eastAsia="宋体"/>
          <w:color w:val="auto"/>
          <w:sz w:val="24"/>
          <w:szCs w:val="24"/>
          <w:highlight w:val="none"/>
        </w:rPr>
      </w:pPr>
      <w:r>
        <w:rPr>
          <w:rFonts w:hint="eastAsia" w:ascii="宋体" w:hAnsi="宋体" w:eastAsia="宋体"/>
          <w:b/>
          <w:bCs/>
          <w:color w:val="auto"/>
          <w:sz w:val="24"/>
          <w:szCs w:val="24"/>
          <w:highlight w:val="none"/>
        </w:rPr>
        <w:t>3.澄清有关问题</w:t>
      </w:r>
      <w:r>
        <w:rPr>
          <w:rFonts w:hint="eastAsia" w:ascii="宋体" w:hAnsi="宋体" w:eastAsia="宋体"/>
          <w:color w:val="auto"/>
          <w:sz w:val="24"/>
          <w:szCs w:val="24"/>
          <w:highlight w:val="none"/>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4E84F70E">
      <w:pPr>
        <w:wordWrap/>
        <w:topLinePunct w:val="0"/>
        <w:bidi w:val="0"/>
        <w:spacing w:line="360" w:lineRule="auto"/>
        <w:ind w:firstLine="472" w:firstLineChars="196"/>
        <w:textAlignment w:val="auto"/>
        <w:rPr>
          <w:rFonts w:ascii="宋体" w:hAnsi="宋体" w:eastAsia="宋体"/>
          <w:color w:val="auto"/>
          <w:highlight w:val="none"/>
        </w:rPr>
      </w:pPr>
      <w:r>
        <w:rPr>
          <w:rFonts w:hint="eastAsia" w:ascii="宋体" w:hAnsi="宋体" w:eastAsia="宋体"/>
          <w:b/>
          <w:bCs/>
          <w:color w:val="auto"/>
          <w:sz w:val="24"/>
          <w:szCs w:val="24"/>
          <w:highlight w:val="none"/>
        </w:rPr>
        <w:t>4.比较与评价</w:t>
      </w:r>
      <w:r>
        <w:rPr>
          <w:rFonts w:hint="eastAsia" w:ascii="宋体" w:hAnsi="宋体" w:eastAsia="宋体"/>
          <w:color w:val="auto"/>
          <w:sz w:val="24"/>
          <w:szCs w:val="24"/>
          <w:highlight w:val="none"/>
        </w:rPr>
        <w:t>。按比选文件中规定的比选评审方法和标准，对资格性检查和符合性检查合格的比选申请文件按照以下综合评分表进行综合比较与评价。</w:t>
      </w:r>
    </w:p>
    <w:p w14:paraId="5BD87D19">
      <w:pPr>
        <w:wordWrap/>
        <w:topLinePunct w:val="0"/>
        <w:bidi w:val="0"/>
        <w:spacing w:line="360" w:lineRule="auto"/>
        <w:ind w:firstLine="472" w:firstLineChars="196"/>
        <w:textAlignment w:val="auto"/>
        <w:rPr>
          <w:rFonts w:ascii="宋体" w:hAnsi="宋体" w:eastAsia="宋体"/>
          <w:color w:val="auto"/>
          <w:sz w:val="24"/>
          <w:szCs w:val="24"/>
          <w:highlight w:val="none"/>
        </w:rPr>
      </w:pPr>
      <w:r>
        <w:rPr>
          <w:rFonts w:hint="eastAsia" w:ascii="宋体" w:hAnsi="宋体" w:eastAsia="宋体"/>
          <w:b/>
          <w:bCs/>
          <w:color w:val="auto"/>
          <w:sz w:val="24"/>
          <w:szCs w:val="24"/>
          <w:highlight w:val="none"/>
        </w:rPr>
        <w:t>5.推荐中选候选人名单。</w:t>
      </w:r>
      <w:r>
        <w:rPr>
          <w:rFonts w:hint="eastAsia" w:ascii="宋体" w:hAnsi="宋体" w:eastAsia="宋体"/>
          <w:color w:val="auto"/>
          <w:sz w:val="24"/>
          <w:szCs w:val="24"/>
          <w:highlight w:val="none"/>
        </w:rPr>
        <w:t>中选候选人数量应当根据采购需要确定，但必须按顺序排列中选候选人。</w:t>
      </w:r>
    </w:p>
    <w:p w14:paraId="2B3DF686">
      <w:pPr>
        <w:wordWrap/>
        <w:topLinePunct w:val="0"/>
        <w:bidi w:val="0"/>
        <w:spacing w:line="360" w:lineRule="auto"/>
        <w:ind w:firstLine="472" w:firstLineChars="196"/>
        <w:textAlignment w:val="auto"/>
        <w:rPr>
          <w:rFonts w:ascii="宋体" w:hAnsi="宋体" w:eastAsia="宋体"/>
          <w:color w:val="auto"/>
          <w:sz w:val="24"/>
          <w:szCs w:val="24"/>
          <w:highlight w:val="none"/>
        </w:rPr>
      </w:pPr>
      <w:r>
        <w:rPr>
          <w:rFonts w:hint="eastAsia" w:ascii="宋体" w:hAnsi="宋体" w:eastAsia="宋体"/>
          <w:b/>
          <w:bCs/>
          <w:color w:val="auto"/>
          <w:sz w:val="24"/>
          <w:szCs w:val="24"/>
          <w:highlight w:val="none"/>
        </w:rPr>
        <w:t>6.编写比选评审报告。</w:t>
      </w:r>
      <w:r>
        <w:rPr>
          <w:rFonts w:hint="eastAsia" w:ascii="宋体" w:hAnsi="宋体" w:eastAsia="宋体"/>
          <w:color w:val="auto"/>
          <w:sz w:val="24"/>
          <w:szCs w:val="24"/>
          <w:highlight w:val="none"/>
        </w:rPr>
        <w:t>比选评审报告是比选评审委员会根据全体比选评审成员签字的原始比选评审记录和比选评审结果编写的报告。</w:t>
      </w:r>
    </w:p>
    <w:p w14:paraId="26791FCE">
      <w:pPr>
        <w:wordWrap/>
        <w:topLinePunct w:val="0"/>
        <w:bidi w:val="0"/>
        <w:spacing w:line="360" w:lineRule="auto"/>
        <w:ind w:firstLine="472" w:firstLineChars="196"/>
        <w:textAlignment w:val="auto"/>
        <w:rPr>
          <w:rFonts w:ascii="宋体" w:hAnsi="宋体" w:eastAsia="宋体"/>
          <w:color w:val="auto"/>
          <w:sz w:val="24"/>
          <w:szCs w:val="24"/>
          <w:highlight w:val="none"/>
        </w:rPr>
      </w:pPr>
      <w:r>
        <w:rPr>
          <w:rFonts w:hint="eastAsia" w:ascii="宋体" w:hAnsi="宋体" w:eastAsia="宋体"/>
          <w:b/>
          <w:bCs/>
          <w:color w:val="auto"/>
          <w:sz w:val="24"/>
          <w:szCs w:val="24"/>
          <w:highlight w:val="none"/>
        </w:rPr>
        <w:t>7.中选。</w:t>
      </w:r>
      <w:r>
        <w:rPr>
          <w:rFonts w:hint="eastAsia" w:ascii="宋体" w:hAnsi="宋体" w:eastAsia="宋体"/>
          <w:color w:val="auto"/>
          <w:sz w:val="24"/>
          <w:szCs w:val="24"/>
          <w:highlight w:val="none"/>
        </w:rPr>
        <w:t>比选人根据中选候选人名单，原则上选择综合得分最高的申请人为中选人，若遇到特殊情况比选人可自主根据中选候选人名单确定中选人。</w:t>
      </w:r>
    </w:p>
    <w:p w14:paraId="2A2B3757">
      <w:pPr>
        <w:wordWrap/>
        <w:topLinePunct w:val="0"/>
        <w:bidi w:val="0"/>
        <w:spacing w:line="360" w:lineRule="auto"/>
        <w:ind w:firstLine="705" w:firstLineChars="196"/>
        <w:textAlignment w:val="auto"/>
        <w:rPr>
          <w:rFonts w:ascii="宋体" w:hAnsi="宋体" w:eastAsia="宋体"/>
          <w:bCs/>
          <w:color w:val="auto"/>
          <w:sz w:val="36"/>
          <w:szCs w:val="36"/>
          <w:highlight w:val="none"/>
        </w:rPr>
      </w:pPr>
    </w:p>
    <w:p w14:paraId="0B09B277">
      <w:pPr>
        <w:wordWrap/>
        <w:topLinePunct w:val="0"/>
        <w:bidi w:val="0"/>
        <w:spacing w:line="360" w:lineRule="auto"/>
        <w:jc w:val="center"/>
        <w:textAlignment w:val="auto"/>
        <w:outlineLvl w:val="1"/>
        <w:rPr>
          <w:rFonts w:hint="eastAsia"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lang w:val="en-US" w:eastAsia="zh-CN"/>
        </w:rPr>
        <w:t>三</w:t>
      </w:r>
      <w:r>
        <w:rPr>
          <w:rFonts w:hint="eastAsia" w:ascii="宋体" w:hAnsi="宋体" w:eastAsia="宋体" w:cs="Times New Roman"/>
          <w:b/>
          <w:color w:val="auto"/>
          <w:sz w:val="28"/>
          <w:szCs w:val="28"/>
          <w:highlight w:val="none"/>
        </w:rPr>
        <w:t>、比选评审办法</w:t>
      </w:r>
    </w:p>
    <w:p w14:paraId="721A4211">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本次比选采用综合评分法。 </w:t>
      </w:r>
    </w:p>
    <w:p w14:paraId="7CA677DD">
      <w:pPr>
        <w:wordWrap/>
        <w:topLinePunct w:val="0"/>
        <w:bidi w:val="0"/>
        <w:spacing w:line="360" w:lineRule="auto"/>
        <w:jc w:val="center"/>
        <w:textAlignment w:val="auto"/>
        <w:outlineLvl w:val="1"/>
        <w:rPr>
          <w:rFonts w:hint="eastAsia"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lang w:val="en-US" w:eastAsia="zh-CN"/>
        </w:rPr>
        <w:t>四</w:t>
      </w:r>
      <w:r>
        <w:rPr>
          <w:rFonts w:hint="eastAsia" w:ascii="宋体" w:hAnsi="宋体" w:eastAsia="宋体" w:cs="Times New Roman"/>
          <w:b/>
          <w:color w:val="auto"/>
          <w:sz w:val="28"/>
          <w:szCs w:val="28"/>
          <w:highlight w:val="none"/>
        </w:rPr>
        <w:t>、评分办法说明</w:t>
      </w:r>
    </w:p>
    <w:p w14:paraId="34A47567">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对各申请文件进行详细评审打分，满分为 100 分。各申请人所有评价指标得分之和为该申请人的综合得分。</w:t>
      </w:r>
    </w:p>
    <w:p w14:paraId="55A5EB65">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详细评分标准如下表： </w:t>
      </w:r>
    </w:p>
    <w:tbl>
      <w:tblPr>
        <w:tblStyle w:val="21"/>
        <w:tblpPr w:leftFromText="180" w:rightFromText="180" w:vertAnchor="text" w:horzAnchor="page" w:tblpX="1755" w:tblpY="175"/>
        <w:tblOverlap w:val="never"/>
        <w:tblW w:w="9057"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432"/>
        <w:gridCol w:w="760"/>
        <w:gridCol w:w="5482"/>
        <w:gridCol w:w="681"/>
      </w:tblGrid>
      <w:tr w14:paraId="64067C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l2br w:val="nil"/>
              <w:tr2bl w:val="nil"/>
            </w:tcBorders>
            <w:noWrap w:val="0"/>
            <w:vAlign w:val="center"/>
          </w:tcPr>
          <w:p w14:paraId="78FCD182">
            <w:pPr>
              <w:keepNext w:val="0"/>
              <w:keepLines w:val="0"/>
              <w:pageBreakBefore w:val="0"/>
              <w:widowControl w:val="0"/>
              <w:kinsoku w:val="0"/>
              <w:wordWrap/>
              <w:overflowPunct w:val="0"/>
              <w:topLinePunct w:val="0"/>
              <w:autoSpaceDE/>
              <w:autoSpaceDN/>
              <w:bidi w:val="0"/>
              <w:snapToGrid w:val="0"/>
              <w:spacing w:line="240" w:lineRule="auto"/>
              <w:jc w:val="center"/>
              <w:textAlignment w:val="auto"/>
              <w:rPr>
                <w:rFonts w:hint="eastAsia" w:ascii="宋体" w:hAnsi="宋体" w:eastAsia="宋体" w:cs="宋体"/>
                <w:b/>
                <w:bCs/>
                <w:color w:val="auto"/>
                <w:spacing w:val="0"/>
                <w:kern w:val="2"/>
                <w:position w:val="0"/>
                <w:sz w:val="24"/>
                <w:szCs w:val="24"/>
                <w:highlight w:val="none"/>
              </w:rPr>
            </w:pPr>
            <w:r>
              <w:rPr>
                <w:rFonts w:hint="eastAsia" w:ascii="宋体" w:hAnsi="宋体" w:eastAsia="宋体" w:cs="宋体"/>
                <w:b/>
                <w:bCs/>
                <w:color w:val="auto"/>
                <w:spacing w:val="0"/>
                <w:kern w:val="2"/>
                <w:position w:val="0"/>
                <w:sz w:val="24"/>
                <w:szCs w:val="24"/>
                <w:highlight w:val="none"/>
              </w:rPr>
              <w:t>序号</w:t>
            </w:r>
          </w:p>
        </w:tc>
        <w:tc>
          <w:tcPr>
            <w:tcW w:w="1432" w:type="dxa"/>
            <w:tcBorders>
              <w:tl2br w:val="nil"/>
              <w:tr2bl w:val="nil"/>
            </w:tcBorders>
            <w:noWrap w:val="0"/>
            <w:vAlign w:val="center"/>
          </w:tcPr>
          <w:p w14:paraId="22193F25">
            <w:pPr>
              <w:keepNext w:val="0"/>
              <w:keepLines w:val="0"/>
              <w:pageBreakBefore w:val="0"/>
              <w:widowControl w:val="0"/>
              <w:kinsoku w:val="0"/>
              <w:wordWrap/>
              <w:overflowPunct w:val="0"/>
              <w:topLinePunct w:val="0"/>
              <w:autoSpaceDE/>
              <w:autoSpaceDN/>
              <w:bidi w:val="0"/>
              <w:snapToGrid w:val="0"/>
              <w:spacing w:line="240" w:lineRule="auto"/>
              <w:jc w:val="center"/>
              <w:textAlignment w:val="auto"/>
              <w:rPr>
                <w:rFonts w:hint="eastAsia" w:ascii="宋体" w:hAnsi="宋体" w:eastAsia="宋体" w:cs="宋体"/>
                <w:b/>
                <w:bCs/>
                <w:color w:val="auto"/>
                <w:spacing w:val="0"/>
                <w:kern w:val="2"/>
                <w:position w:val="0"/>
                <w:sz w:val="24"/>
                <w:szCs w:val="24"/>
                <w:highlight w:val="none"/>
              </w:rPr>
            </w:pPr>
            <w:r>
              <w:rPr>
                <w:rFonts w:hint="eastAsia" w:ascii="宋体" w:hAnsi="宋体" w:eastAsia="宋体" w:cs="宋体"/>
                <w:b/>
                <w:bCs/>
                <w:color w:val="auto"/>
                <w:spacing w:val="0"/>
                <w:kern w:val="2"/>
                <w:position w:val="0"/>
                <w:sz w:val="24"/>
                <w:szCs w:val="24"/>
                <w:highlight w:val="none"/>
              </w:rPr>
              <w:t>评分因素及权重</w:t>
            </w:r>
          </w:p>
        </w:tc>
        <w:tc>
          <w:tcPr>
            <w:tcW w:w="760" w:type="dxa"/>
            <w:tcBorders>
              <w:tl2br w:val="nil"/>
              <w:tr2bl w:val="nil"/>
            </w:tcBorders>
            <w:noWrap w:val="0"/>
            <w:vAlign w:val="center"/>
          </w:tcPr>
          <w:p w14:paraId="1B819F37">
            <w:pPr>
              <w:keepNext w:val="0"/>
              <w:keepLines w:val="0"/>
              <w:pageBreakBefore w:val="0"/>
              <w:widowControl w:val="0"/>
              <w:kinsoku w:val="0"/>
              <w:wordWrap/>
              <w:overflowPunct w:val="0"/>
              <w:topLinePunct w:val="0"/>
              <w:autoSpaceDE/>
              <w:autoSpaceDN/>
              <w:bidi w:val="0"/>
              <w:snapToGrid w:val="0"/>
              <w:spacing w:line="240" w:lineRule="auto"/>
              <w:jc w:val="center"/>
              <w:textAlignment w:val="auto"/>
              <w:rPr>
                <w:rFonts w:hint="eastAsia" w:ascii="宋体" w:hAnsi="宋体" w:eastAsia="宋体" w:cs="宋体"/>
                <w:b/>
                <w:bCs/>
                <w:color w:val="auto"/>
                <w:spacing w:val="0"/>
                <w:kern w:val="2"/>
                <w:position w:val="0"/>
                <w:sz w:val="24"/>
                <w:szCs w:val="24"/>
                <w:highlight w:val="none"/>
              </w:rPr>
            </w:pPr>
            <w:r>
              <w:rPr>
                <w:rFonts w:hint="eastAsia" w:ascii="宋体" w:hAnsi="宋体" w:eastAsia="宋体" w:cs="宋体"/>
                <w:b/>
                <w:bCs/>
                <w:color w:val="auto"/>
                <w:spacing w:val="0"/>
                <w:kern w:val="2"/>
                <w:position w:val="0"/>
                <w:sz w:val="24"/>
                <w:szCs w:val="24"/>
                <w:highlight w:val="none"/>
              </w:rPr>
              <w:t>分值</w:t>
            </w:r>
          </w:p>
        </w:tc>
        <w:tc>
          <w:tcPr>
            <w:tcW w:w="5482" w:type="dxa"/>
            <w:tcBorders>
              <w:tl2br w:val="nil"/>
              <w:tr2bl w:val="nil"/>
            </w:tcBorders>
            <w:noWrap w:val="0"/>
            <w:vAlign w:val="center"/>
          </w:tcPr>
          <w:p w14:paraId="426CDF46">
            <w:pPr>
              <w:keepNext w:val="0"/>
              <w:keepLines w:val="0"/>
              <w:pageBreakBefore w:val="0"/>
              <w:widowControl w:val="0"/>
              <w:kinsoku w:val="0"/>
              <w:wordWrap/>
              <w:overflowPunct w:val="0"/>
              <w:topLinePunct w:val="0"/>
              <w:autoSpaceDE/>
              <w:autoSpaceDN/>
              <w:bidi w:val="0"/>
              <w:snapToGrid w:val="0"/>
              <w:spacing w:line="240" w:lineRule="auto"/>
              <w:jc w:val="center"/>
              <w:textAlignment w:val="auto"/>
              <w:rPr>
                <w:rFonts w:hint="eastAsia" w:ascii="宋体" w:hAnsi="宋体" w:eastAsia="宋体" w:cs="宋体"/>
                <w:b/>
                <w:bCs/>
                <w:color w:val="auto"/>
                <w:spacing w:val="0"/>
                <w:kern w:val="2"/>
                <w:position w:val="0"/>
                <w:sz w:val="24"/>
                <w:szCs w:val="24"/>
                <w:highlight w:val="none"/>
              </w:rPr>
            </w:pPr>
            <w:r>
              <w:rPr>
                <w:rFonts w:hint="eastAsia" w:ascii="宋体" w:hAnsi="宋体" w:eastAsia="宋体" w:cs="宋体"/>
                <w:b/>
                <w:bCs/>
                <w:color w:val="auto"/>
                <w:spacing w:val="0"/>
                <w:kern w:val="2"/>
                <w:position w:val="0"/>
                <w:sz w:val="24"/>
                <w:szCs w:val="24"/>
                <w:highlight w:val="none"/>
              </w:rPr>
              <w:t>评分标准</w:t>
            </w:r>
          </w:p>
        </w:tc>
        <w:tc>
          <w:tcPr>
            <w:tcW w:w="681" w:type="dxa"/>
            <w:tcBorders>
              <w:tl2br w:val="nil"/>
              <w:tr2bl w:val="nil"/>
            </w:tcBorders>
            <w:noWrap w:val="0"/>
            <w:vAlign w:val="center"/>
          </w:tcPr>
          <w:p w14:paraId="00862D97">
            <w:pPr>
              <w:keepNext w:val="0"/>
              <w:keepLines w:val="0"/>
              <w:pageBreakBefore w:val="0"/>
              <w:widowControl w:val="0"/>
              <w:kinsoku w:val="0"/>
              <w:wordWrap/>
              <w:overflowPunct w:val="0"/>
              <w:topLinePunct w:val="0"/>
              <w:autoSpaceDE/>
              <w:autoSpaceDN/>
              <w:bidi w:val="0"/>
              <w:snapToGrid w:val="0"/>
              <w:spacing w:line="240" w:lineRule="auto"/>
              <w:jc w:val="center"/>
              <w:textAlignment w:val="auto"/>
              <w:rPr>
                <w:rFonts w:hint="eastAsia" w:ascii="宋体" w:hAnsi="宋体" w:eastAsia="宋体" w:cs="宋体"/>
                <w:b/>
                <w:bCs/>
                <w:color w:val="auto"/>
                <w:spacing w:val="0"/>
                <w:kern w:val="2"/>
                <w:position w:val="0"/>
                <w:sz w:val="24"/>
                <w:szCs w:val="24"/>
                <w:highlight w:val="none"/>
              </w:rPr>
            </w:pPr>
            <w:r>
              <w:rPr>
                <w:rFonts w:hint="eastAsia" w:ascii="宋体" w:hAnsi="宋体" w:eastAsia="宋体" w:cs="宋体"/>
                <w:b/>
                <w:bCs/>
                <w:color w:val="auto"/>
                <w:spacing w:val="0"/>
                <w:kern w:val="2"/>
                <w:position w:val="0"/>
                <w:sz w:val="24"/>
                <w:szCs w:val="24"/>
                <w:highlight w:val="none"/>
              </w:rPr>
              <w:t>说明</w:t>
            </w:r>
          </w:p>
        </w:tc>
      </w:tr>
      <w:tr w14:paraId="383816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l2br w:val="nil"/>
              <w:tr2bl w:val="nil"/>
            </w:tcBorders>
            <w:noWrap w:val="0"/>
            <w:vAlign w:val="center"/>
          </w:tcPr>
          <w:p w14:paraId="6194B9E0">
            <w:pPr>
              <w:keepNext w:val="0"/>
              <w:keepLines w:val="0"/>
              <w:pageBreakBefore w:val="0"/>
              <w:widowControl w:val="0"/>
              <w:kinsoku w:val="0"/>
              <w:wordWrap/>
              <w:overflowPunct w:val="0"/>
              <w:topLinePunct w:val="0"/>
              <w:autoSpaceDE/>
              <w:autoSpaceDN/>
              <w:bidi w:val="0"/>
              <w:snapToGrid w:val="0"/>
              <w:spacing w:line="240" w:lineRule="auto"/>
              <w:jc w:val="center"/>
              <w:textAlignment w:val="auto"/>
              <w:rPr>
                <w:rFonts w:hint="eastAsia" w:ascii="宋体" w:hAnsi="宋体" w:eastAsia="宋体" w:cs="宋体"/>
                <w:b w:val="0"/>
                <w:bCs w:val="0"/>
                <w:color w:val="auto"/>
                <w:spacing w:val="0"/>
                <w:kern w:val="2"/>
                <w:position w:val="0"/>
                <w:sz w:val="24"/>
                <w:szCs w:val="24"/>
                <w:highlight w:val="none"/>
              </w:rPr>
            </w:pPr>
            <w:r>
              <w:rPr>
                <w:rFonts w:hint="eastAsia" w:ascii="宋体" w:hAnsi="宋体" w:eastAsia="宋体" w:cs="宋体"/>
                <w:b w:val="0"/>
                <w:bCs w:val="0"/>
                <w:color w:val="auto"/>
                <w:spacing w:val="0"/>
                <w:kern w:val="2"/>
                <w:position w:val="0"/>
                <w:sz w:val="24"/>
                <w:szCs w:val="24"/>
                <w:highlight w:val="none"/>
              </w:rPr>
              <w:t>1</w:t>
            </w:r>
          </w:p>
        </w:tc>
        <w:tc>
          <w:tcPr>
            <w:tcW w:w="1432" w:type="dxa"/>
            <w:tcBorders>
              <w:tl2br w:val="nil"/>
              <w:tr2bl w:val="nil"/>
            </w:tcBorders>
            <w:noWrap w:val="0"/>
            <w:vAlign w:val="center"/>
          </w:tcPr>
          <w:p w14:paraId="32AE3E82">
            <w:pPr>
              <w:keepNext w:val="0"/>
              <w:keepLines w:val="0"/>
              <w:pageBreakBefore w:val="0"/>
              <w:widowControl w:val="0"/>
              <w:wordWrap/>
              <w:topLinePunct w:val="0"/>
              <w:autoSpaceDE/>
              <w:autoSpaceDN/>
              <w:bidi w:val="0"/>
              <w:spacing w:line="240" w:lineRule="auto"/>
              <w:jc w:val="left"/>
              <w:textAlignment w:val="auto"/>
              <w:rPr>
                <w:rFonts w:hint="eastAsia" w:ascii="宋体" w:hAnsi="宋体" w:eastAsia="宋体" w:cs="宋体"/>
                <w:b w:val="0"/>
                <w:bCs w:val="0"/>
                <w:color w:val="auto"/>
                <w:spacing w:val="0"/>
                <w:kern w:val="2"/>
                <w:position w:val="0"/>
                <w:sz w:val="24"/>
                <w:szCs w:val="24"/>
                <w:highlight w:val="none"/>
              </w:rPr>
            </w:pPr>
            <w:r>
              <w:rPr>
                <w:rFonts w:hint="eastAsia" w:ascii="宋体" w:hAnsi="宋体" w:eastAsia="宋体" w:cs="宋体"/>
                <w:b w:val="0"/>
                <w:bCs w:val="0"/>
                <w:color w:val="auto"/>
                <w:kern w:val="0"/>
                <w:sz w:val="24"/>
                <w:szCs w:val="24"/>
                <w:highlight w:val="none"/>
                <w:lang w:val="en-US" w:eastAsia="zh-CN"/>
              </w:rPr>
              <w:t>投标</w:t>
            </w:r>
            <w:r>
              <w:rPr>
                <w:rFonts w:hint="eastAsia" w:ascii="宋体" w:hAnsi="宋体" w:eastAsia="宋体" w:cs="宋体"/>
                <w:b w:val="0"/>
                <w:bCs w:val="0"/>
                <w:color w:val="auto"/>
                <w:kern w:val="0"/>
                <w:sz w:val="24"/>
                <w:szCs w:val="24"/>
                <w:highlight w:val="none"/>
              </w:rPr>
              <w:t>报价</w:t>
            </w:r>
          </w:p>
        </w:tc>
        <w:tc>
          <w:tcPr>
            <w:tcW w:w="760" w:type="dxa"/>
            <w:tcBorders>
              <w:tl2br w:val="nil"/>
              <w:tr2bl w:val="nil"/>
            </w:tcBorders>
            <w:noWrap w:val="0"/>
            <w:vAlign w:val="center"/>
          </w:tcPr>
          <w:p w14:paraId="5F8EECDE">
            <w:pPr>
              <w:keepNext w:val="0"/>
              <w:keepLines w:val="0"/>
              <w:pageBreakBefore w:val="0"/>
              <w:widowControl w:val="0"/>
              <w:kinsoku w:val="0"/>
              <w:wordWrap/>
              <w:overflowPunct w:val="0"/>
              <w:topLinePunct w:val="0"/>
              <w:autoSpaceDE/>
              <w:autoSpaceDN/>
              <w:bidi w:val="0"/>
              <w:snapToGrid w:val="0"/>
              <w:spacing w:line="240" w:lineRule="auto"/>
              <w:jc w:val="center"/>
              <w:textAlignment w:val="auto"/>
              <w:rPr>
                <w:rFonts w:hint="eastAsia" w:ascii="宋体" w:hAnsi="宋体" w:eastAsia="宋体" w:cs="宋体"/>
                <w:b w:val="0"/>
                <w:bCs w:val="0"/>
                <w:color w:val="auto"/>
                <w:spacing w:val="0"/>
                <w:kern w:val="2"/>
                <w:position w:val="0"/>
                <w:sz w:val="24"/>
                <w:szCs w:val="24"/>
                <w:highlight w:val="none"/>
              </w:rPr>
            </w:pPr>
            <w:r>
              <w:rPr>
                <w:rFonts w:hint="eastAsia" w:ascii="宋体" w:hAnsi="宋体" w:eastAsia="宋体" w:cs="宋体"/>
                <w:b w:val="0"/>
                <w:bCs w:val="0"/>
                <w:color w:val="auto"/>
                <w:spacing w:val="0"/>
                <w:kern w:val="2"/>
                <w:position w:val="0"/>
                <w:sz w:val="24"/>
                <w:szCs w:val="24"/>
                <w:highlight w:val="none"/>
                <w:lang w:val="en-US" w:eastAsia="zh-CN"/>
              </w:rPr>
              <w:t>30</w:t>
            </w:r>
            <w:r>
              <w:rPr>
                <w:rFonts w:hint="eastAsia" w:ascii="宋体" w:hAnsi="宋体" w:eastAsia="宋体" w:cs="宋体"/>
                <w:b w:val="0"/>
                <w:bCs w:val="0"/>
                <w:color w:val="auto"/>
                <w:spacing w:val="0"/>
                <w:kern w:val="2"/>
                <w:position w:val="0"/>
                <w:sz w:val="24"/>
                <w:szCs w:val="24"/>
                <w:highlight w:val="none"/>
              </w:rPr>
              <w:t>分</w:t>
            </w:r>
          </w:p>
        </w:tc>
        <w:tc>
          <w:tcPr>
            <w:tcW w:w="5482" w:type="dxa"/>
            <w:tcBorders>
              <w:tl2br w:val="nil"/>
              <w:tr2bl w:val="nil"/>
            </w:tcBorders>
            <w:noWrap w:val="0"/>
            <w:vAlign w:val="center"/>
          </w:tcPr>
          <w:p w14:paraId="58AC3DA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pacing w:val="0"/>
                <w:position w:val="0"/>
                <w:sz w:val="24"/>
                <w:szCs w:val="24"/>
                <w:highlight w:val="none"/>
              </w:rPr>
            </w:pPr>
            <w:r>
              <w:rPr>
                <w:rFonts w:hint="eastAsia" w:ascii="宋体" w:hAnsi="宋体" w:eastAsia="宋体" w:cs="宋体"/>
                <w:b w:val="0"/>
                <w:bCs w:val="0"/>
                <w:color w:val="auto"/>
                <w:kern w:val="0"/>
                <w:sz w:val="24"/>
                <w:szCs w:val="24"/>
                <w:highlight w:val="none"/>
              </w:rPr>
              <w:t>满足文件要求且下浮率最高的报价为基准下浮率，其价格分为满分。其他供应商的价格分统一按照下列公式计算：报价得分=【（1-基准下浮率）／(1-投标下浮率)】*</w:t>
            </w:r>
            <w:r>
              <w:rPr>
                <w:rFonts w:hint="eastAsia" w:ascii="宋体" w:hAnsi="宋体" w:eastAsia="宋体" w:cs="宋体"/>
                <w:b w:val="0"/>
                <w:bCs w:val="0"/>
                <w:color w:val="auto"/>
                <w:kern w:val="0"/>
                <w:sz w:val="24"/>
                <w:szCs w:val="24"/>
                <w:highlight w:val="none"/>
                <w:lang w:val="en-US" w:eastAsia="zh-CN"/>
              </w:rPr>
              <w:t>30</w:t>
            </w:r>
            <w:r>
              <w:rPr>
                <w:rFonts w:hint="eastAsia" w:ascii="宋体" w:hAnsi="宋体" w:eastAsia="宋体" w:cs="宋体"/>
                <w:b w:val="0"/>
                <w:bCs w:val="0"/>
                <w:color w:val="auto"/>
                <w:kern w:val="0"/>
                <w:sz w:val="24"/>
                <w:szCs w:val="24"/>
                <w:highlight w:val="none"/>
              </w:rPr>
              <w:t>（四舍五入法结果保留小数点后两位）。</w:t>
            </w:r>
          </w:p>
        </w:tc>
        <w:tc>
          <w:tcPr>
            <w:tcW w:w="681" w:type="dxa"/>
            <w:tcBorders>
              <w:tl2br w:val="nil"/>
              <w:tr2bl w:val="nil"/>
            </w:tcBorders>
            <w:noWrap w:val="0"/>
            <w:vAlign w:val="center"/>
          </w:tcPr>
          <w:p w14:paraId="259ACA78">
            <w:pPr>
              <w:keepNext w:val="0"/>
              <w:keepLines w:val="0"/>
              <w:pageBreakBefore w:val="0"/>
              <w:widowControl w:val="0"/>
              <w:wordWrap/>
              <w:topLinePunct w:val="0"/>
              <w:autoSpaceDE/>
              <w:autoSpaceDN/>
              <w:bidi w:val="0"/>
              <w:snapToGrid w:val="0"/>
              <w:spacing w:line="240" w:lineRule="auto"/>
              <w:textAlignment w:val="auto"/>
              <w:rPr>
                <w:rFonts w:hint="eastAsia" w:ascii="宋体" w:hAnsi="宋体" w:eastAsia="宋体" w:cs="宋体"/>
                <w:b w:val="0"/>
                <w:bCs w:val="0"/>
                <w:color w:val="auto"/>
                <w:spacing w:val="0"/>
                <w:position w:val="0"/>
                <w:sz w:val="24"/>
                <w:szCs w:val="24"/>
                <w:highlight w:val="none"/>
                <w:lang w:val="en-US" w:eastAsia="zh-CN"/>
              </w:rPr>
            </w:pPr>
          </w:p>
        </w:tc>
      </w:tr>
      <w:tr w14:paraId="070F05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l2br w:val="nil"/>
              <w:tr2bl w:val="nil"/>
            </w:tcBorders>
            <w:noWrap w:val="0"/>
            <w:vAlign w:val="center"/>
          </w:tcPr>
          <w:p w14:paraId="26478808">
            <w:pPr>
              <w:keepNext w:val="0"/>
              <w:keepLines w:val="0"/>
              <w:pageBreakBefore w:val="0"/>
              <w:widowControl w:val="0"/>
              <w:wordWrap/>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kern w:val="2"/>
                <w:position w:val="0"/>
                <w:sz w:val="24"/>
                <w:szCs w:val="24"/>
                <w:highlight w:val="none"/>
              </w:rPr>
            </w:pPr>
            <w:r>
              <w:rPr>
                <w:rFonts w:hint="eastAsia" w:ascii="宋体" w:hAnsi="宋体" w:eastAsia="宋体" w:cs="宋体"/>
                <w:b w:val="0"/>
                <w:bCs w:val="0"/>
                <w:color w:val="auto"/>
                <w:spacing w:val="0"/>
                <w:kern w:val="2"/>
                <w:position w:val="0"/>
                <w:sz w:val="24"/>
                <w:szCs w:val="24"/>
                <w:highlight w:val="none"/>
              </w:rPr>
              <w:t>2</w:t>
            </w:r>
          </w:p>
        </w:tc>
        <w:tc>
          <w:tcPr>
            <w:tcW w:w="1432" w:type="dxa"/>
            <w:tcBorders>
              <w:tl2br w:val="nil"/>
              <w:tr2bl w:val="nil"/>
            </w:tcBorders>
            <w:noWrap w:val="0"/>
            <w:vAlign w:val="center"/>
          </w:tcPr>
          <w:p w14:paraId="5288BEE6">
            <w:pPr>
              <w:keepNext w:val="0"/>
              <w:keepLines w:val="0"/>
              <w:pageBreakBefore w:val="0"/>
              <w:widowControl w:val="0"/>
              <w:wordWrap/>
              <w:topLinePunct w:val="0"/>
              <w:autoSpaceDE/>
              <w:autoSpaceDN/>
              <w:bidi w:val="0"/>
              <w:spacing w:line="240" w:lineRule="auto"/>
              <w:textAlignment w:val="auto"/>
              <w:rPr>
                <w:rFonts w:hint="eastAsia" w:ascii="宋体" w:hAnsi="宋体" w:eastAsia="宋体" w:cs="宋体"/>
                <w:b w:val="0"/>
                <w:bCs w:val="0"/>
                <w:color w:val="auto"/>
                <w:spacing w:val="0"/>
                <w:kern w:val="2"/>
                <w:position w:val="0"/>
                <w:sz w:val="24"/>
                <w:szCs w:val="24"/>
                <w:highlight w:val="none"/>
              </w:rPr>
            </w:pPr>
            <w:r>
              <w:rPr>
                <w:rFonts w:hint="eastAsia" w:ascii="宋体" w:hAnsi="宋体" w:eastAsia="宋体" w:cs="宋体"/>
                <w:b w:val="0"/>
                <w:bCs w:val="0"/>
                <w:color w:val="auto"/>
                <w:kern w:val="0"/>
                <w:sz w:val="24"/>
                <w:szCs w:val="24"/>
                <w:highlight w:val="none"/>
              </w:rPr>
              <w:t>人员配备</w:t>
            </w:r>
          </w:p>
        </w:tc>
        <w:tc>
          <w:tcPr>
            <w:tcW w:w="760" w:type="dxa"/>
            <w:tcBorders>
              <w:tl2br w:val="nil"/>
              <w:tr2bl w:val="nil"/>
            </w:tcBorders>
            <w:noWrap w:val="0"/>
            <w:vAlign w:val="center"/>
          </w:tcPr>
          <w:p w14:paraId="65BEF0AE">
            <w:pPr>
              <w:keepNext w:val="0"/>
              <w:keepLines w:val="0"/>
              <w:pageBreakBefore w:val="0"/>
              <w:widowControl w:val="0"/>
              <w:wordWrap/>
              <w:topLinePunct w:val="0"/>
              <w:autoSpaceDE/>
              <w:autoSpaceDN/>
              <w:bidi w:val="0"/>
              <w:spacing w:line="240" w:lineRule="auto"/>
              <w:jc w:val="center"/>
              <w:textAlignment w:val="auto"/>
              <w:rPr>
                <w:rFonts w:hint="eastAsia" w:ascii="宋体" w:hAnsi="宋体" w:eastAsia="宋体" w:cs="宋体"/>
                <w:b w:val="0"/>
                <w:bCs w:val="0"/>
                <w:color w:val="auto"/>
                <w:spacing w:val="0"/>
                <w:position w:val="0"/>
                <w:sz w:val="24"/>
                <w:szCs w:val="24"/>
                <w:highlight w:val="none"/>
              </w:rPr>
            </w:pPr>
            <w:r>
              <w:rPr>
                <w:rFonts w:hint="eastAsia" w:ascii="宋体" w:hAnsi="宋体" w:eastAsia="宋体" w:cs="宋体"/>
                <w:b w:val="0"/>
                <w:bCs w:val="0"/>
                <w:color w:val="auto"/>
                <w:spacing w:val="0"/>
                <w:position w:val="0"/>
                <w:sz w:val="24"/>
                <w:szCs w:val="24"/>
                <w:highlight w:val="none"/>
                <w:lang w:val="en-US" w:eastAsia="zh-CN"/>
              </w:rPr>
              <w:t>20</w:t>
            </w:r>
            <w:r>
              <w:rPr>
                <w:rFonts w:hint="eastAsia" w:ascii="宋体" w:hAnsi="宋体" w:eastAsia="宋体" w:cs="宋体"/>
                <w:b w:val="0"/>
                <w:bCs w:val="0"/>
                <w:color w:val="auto"/>
                <w:spacing w:val="0"/>
                <w:position w:val="0"/>
                <w:sz w:val="24"/>
                <w:szCs w:val="24"/>
                <w:highlight w:val="none"/>
              </w:rPr>
              <w:t>分</w:t>
            </w:r>
          </w:p>
        </w:tc>
        <w:tc>
          <w:tcPr>
            <w:tcW w:w="5482" w:type="dxa"/>
            <w:tcBorders>
              <w:tl2br w:val="nil"/>
              <w:tr2bl w:val="nil"/>
            </w:tcBorders>
            <w:noWrap w:val="0"/>
            <w:vAlign w:val="center"/>
          </w:tcPr>
          <w:p w14:paraId="7FD8BAE4">
            <w:pPr>
              <w:keepNext w:val="0"/>
              <w:keepLines w:val="0"/>
              <w:pageBreakBefore w:val="0"/>
              <w:widowControl w:val="0"/>
              <w:wordWrap/>
              <w:topLinePunct w:val="0"/>
              <w:autoSpaceDE w:val="0"/>
              <w:autoSpaceDN w:val="0"/>
              <w:bidi w:val="0"/>
              <w:adjustRightInd w:val="0"/>
              <w:spacing w:line="24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拟任项目负责人（1名）：具有全国注册造价工程师(一级造价工程师)的得2分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具有</w:t>
            </w:r>
            <w:r>
              <w:rPr>
                <w:rFonts w:hint="eastAsia" w:ascii="宋体" w:hAnsi="宋体" w:eastAsia="宋体" w:cs="宋体"/>
                <w:b w:val="0"/>
                <w:bCs w:val="0"/>
                <w:color w:val="auto"/>
                <w:sz w:val="24"/>
                <w:szCs w:val="24"/>
                <w:highlight w:val="none"/>
                <w:lang w:val="en-US" w:eastAsia="zh-CN"/>
              </w:rPr>
              <w:t>中级</w:t>
            </w:r>
            <w:r>
              <w:rPr>
                <w:rFonts w:hint="eastAsia" w:ascii="宋体" w:hAnsi="宋体" w:eastAsia="宋体" w:cs="宋体"/>
                <w:b w:val="0"/>
                <w:bCs w:val="0"/>
                <w:color w:val="auto"/>
                <w:sz w:val="24"/>
                <w:szCs w:val="24"/>
                <w:highlight w:val="none"/>
              </w:rPr>
              <w:t>及以上职称的得2分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具有高级及以上职称的得4分</w:t>
            </w:r>
            <w:r>
              <w:rPr>
                <w:rFonts w:hint="eastAsia" w:ascii="宋体" w:hAnsi="宋体" w:eastAsia="宋体" w:cs="宋体"/>
                <w:b w:val="0"/>
                <w:bCs w:val="0"/>
                <w:color w:val="auto"/>
                <w:sz w:val="24"/>
                <w:szCs w:val="24"/>
                <w:highlight w:val="none"/>
              </w:rPr>
              <w:t>；此项最多得</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分。</w:t>
            </w:r>
          </w:p>
          <w:p w14:paraId="7A803740">
            <w:pPr>
              <w:pStyle w:val="43"/>
              <w:keepNext w:val="0"/>
              <w:keepLines w:val="0"/>
              <w:pageBreakBefore w:val="0"/>
              <w:widowControl w:val="0"/>
              <w:wordWrap/>
              <w:topLinePunct w:val="0"/>
              <w:bidi w:val="0"/>
              <w:spacing w:line="240" w:lineRule="auto"/>
              <w:ind w:firstLine="4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土建专业负责人（</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名）：具有土建专业全国注册造价工程师(一级造价工程师)得2分，具有</w:t>
            </w:r>
            <w:r>
              <w:rPr>
                <w:rFonts w:hint="eastAsia" w:ascii="宋体" w:hAnsi="宋体" w:eastAsia="宋体" w:cs="宋体"/>
                <w:b w:val="0"/>
                <w:bCs w:val="0"/>
                <w:color w:val="auto"/>
                <w:sz w:val="24"/>
                <w:szCs w:val="24"/>
                <w:highlight w:val="none"/>
                <w:lang w:val="en-US" w:eastAsia="zh-CN"/>
              </w:rPr>
              <w:t>中级</w:t>
            </w:r>
            <w:r>
              <w:rPr>
                <w:rFonts w:hint="eastAsia" w:ascii="宋体" w:hAnsi="宋体" w:eastAsia="宋体" w:cs="宋体"/>
                <w:b w:val="0"/>
                <w:bCs w:val="0"/>
                <w:color w:val="auto"/>
                <w:sz w:val="24"/>
                <w:szCs w:val="24"/>
                <w:highlight w:val="none"/>
              </w:rPr>
              <w:t>及以上职称得2分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具有高级及以上职称的得4分</w:t>
            </w:r>
            <w:r>
              <w:rPr>
                <w:rFonts w:hint="eastAsia" w:ascii="宋体" w:hAnsi="宋体" w:eastAsia="宋体" w:cs="宋体"/>
                <w:b w:val="0"/>
                <w:bCs w:val="0"/>
                <w:color w:val="auto"/>
                <w:sz w:val="24"/>
                <w:szCs w:val="24"/>
                <w:highlight w:val="none"/>
              </w:rPr>
              <w:t>；此项最多得</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分。</w:t>
            </w:r>
          </w:p>
          <w:p w14:paraId="0212AEAE">
            <w:pPr>
              <w:pStyle w:val="43"/>
              <w:keepNext w:val="0"/>
              <w:keepLines w:val="0"/>
              <w:pageBreakBefore w:val="0"/>
              <w:widowControl w:val="0"/>
              <w:wordWrap/>
              <w:topLinePunct w:val="0"/>
              <w:bidi w:val="0"/>
              <w:spacing w:line="240" w:lineRule="auto"/>
              <w:ind w:firstLine="4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安装专业负责人（</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名）：具有安装专业全国注册造价工程师(一级造价工程师)得2分，具有</w:t>
            </w:r>
            <w:r>
              <w:rPr>
                <w:rFonts w:hint="eastAsia" w:ascii="宋体" w:hAnsi="宋体" w:eastAsia="宋体" w:cs="宋体"/>
                <w:b w:val="0"/>
                <w:bCs w:val="0"/>
                <w:color w:val="auto"/>
                <w:sz w:val="24"/>
                <w:szCs w:val="24"/>
                <w:highlight w:val="none"/>
                <w:lang w:val="en-US" w:eastAsia="zh-CN"/>
              </w:rPr>
              <w:t>中级</w:t>
            </w:r>
            <w:r>
              <w:rPr>
                <w:rFonts w:hint="eastAsia" w:ascii="宋体" w:hAnsi="宋体" w:eastAsia="宋体" w:cs="宋体"/>
                <w:b w:val="0"/>
                <w:bCs w:val="0"/>
                <w:color w:val="auto"/>
                <w:sz w:val="24"/>
                <w:szCs w:val="24"/>
                <w:highlight w:val="none"/>
              </w:rPr>
              <w:t>及以上职称得2分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具有高级及以上职称的得4分</w:t>
            </w:r>
            <w:r>
              <w:rPr>
                <w:rFonts w:hint="eastAsia" w:ascii="宋体" w:hAnsi="宋体" w:eastAsia="宋体" w:cs="宋体"/>
                <w:b w:val="0"/>
                <w:bCs w:val="0"/>
                <w:color w:val="auto"/>
                <w:sz w:val="24"/>
                <w:szCs w:val="24"/>
                <w:highlight w:val="none"/>
              </w:rPr>
              <w:t>；此项最多得</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分。</w:t>
            </w:r>
          </w:p>
          <w:p w14:paraId="54F0FAEF">
            <w:pPr>
              <w:keepNext w:val="0"/>
              <w:keepLines w:val="0"/>
              <w:pageBreakBefore w:val="0"/>
              <w:widowControl w:val="0"/>
              <w:wordWrap/>
              <w:topLinePunct w:val="0"/>
              <w:autoSpaceDE w:val="0"/>
              <w:autoSpaceDN w:val="0"/>
              <w:bidi w:val="0"/>
              <w:adjustRightInd w:val="0"/>
              <w:spacing w:line="24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本项目配备的其他成员中：每配备1名具有全国注册造价工程师(一级造价工程师)或具有</w:t>
            </w:r>
            <w:r>
              <w:rPr>
                <w:rFonts w:hint="eastAsia" w:ascii="宋体" w:hAnsi="宋体" w:eastAsia="宋体" w:cs="宋体"/>
                <w:b w:val="0"/>
                <w:bCs w:val="0"/>
                <w:color w:val="auto"/>
                <w:sz w:val="24"/>
                <w:szCs w:val="24"/>
                <w:highlight w:val="none"/>
                <w:lang w:val="en-US" w:eastAsia="zh-CN"/>
              </w:rPr>
              <w:t>中级及以上职称</w:t>
            </w:r>
            <w:r>
              <w:rPr>
                <w:rFonts w:hint="eastAsia" w:ascii="宋体" w:hAnsi="宋体" w:eastAsia="宋体" w:cs="宋体"/>
                <w:b w:val="0"/>
                <w:bCs w:val="0"/>
                <w:color w:val="auto"/>
                <w:sz w:val="24"/>
                <w:szCs w:val="24"/>
                <w:highlight w:val="none"/>
              </w:rPr>
              <w:t>的得1分；此项最多得</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分。</w:t>
            </w:r>
          </w:p>
          <w:p w14:paraId="0F1DFB0B">
            <w:pPr>
              <w:keepNext w:val="0"/>
              <w:keepLines w:val="0"/>
              <w:pageBreakBefore w:val="0"/>
              <w:widowControl w:val="0"/>
              <w:wordWrap/>
              <w:topLinePunct w:val="0"/>
              <w:autoSpaceDE w:val="0"/>
              <w:autoSpaceDN w:val="0"/>
              <w:bidi w:val="0"/>
              <w:adjustRightInd w:val="0"/>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注：（1）本项最多得</w:t>
            </w:r>
            <w:r>
              <w:rPr>
                <w:rFonts w:hint="eastAsia" w:ascii="宋体" w:hAnsi="宋体" w:eastAsia="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rPr>
              <w:t>分。</w:t>
            </w:r>
          </w:p>
          <w:p w14:paraId="59CEA476">
            <w:pPr>
              <w:pStyle w:val="43"/>
              <w:keepNext w:val="0"/>
              <w:keepLines w:val="0"/>
              <w:pageBreakBefore w:val="0"/>
              <w:widowControl w:val="0"/>
              <w:wordWrap/>
              <w:topLinePunct w:val="0"/>
              <w:bidi w:val="0"/>
              <w:spacing w:line="240" w:lineRule="auto"/>
              <w:ind w:firstLine="4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（2）供应商针对本项目拟派人员中同一人员不重复得分。</w:t>
            </w:r>
          </w:p>
          <w:p w14:paraId="45F5492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pacing w:val="0"/>
                <w:position w:val="0"/>
                <w:sz w:val="24"/>
                <w:szCs w:val="24"/>
                <w:highlight w:val="none"/>
              </w:rPr>
            </w:pPr>
            <w:r>
              <w:rPr>
                <w:rFonts w:hint="eastAsia" w:ascii="宋体" w:hAnsi="宋体" w:eastAsia="宋体" w:cs="宋体"/>
                <w:b w:val="0"/>
                <w:bCs w:val="0"/>
                <w:color w:val="auto"/>
                <w:sz w:val="24"/>
                <w:szCs w:val="24"/>
                <w:highlight w:val="none"/>
              </w:rPr>
              <w:t>（3）全国注册造价工程师（或一级注册造价工程师）注册证书复印件或扫描件；全国注册造价工程师（或一级注册造价工程师）以“全国建筑市场监管公共服务平台”查询的网页截图为准（加盖供应商公章）。</w:t>
            </w:r>
          </w:p>
        </w:tc>
        <w:tc>
          <w:tcPr>
            <w:tcW w:w="681" w:type="dxa"/>
            <w:tcBorders>
              <w:tl2br w:val="nil"/>
              <w:tr2bl w:val="nil"/>
            </w:tcBorders>
            <w:noWrap w:val="0"/>
            <w:vAlign w:val="center"/>
          </w:tcPr>
          <w:p w14:paraId="6EE50FCE">
            <w:pPr>
              <w:keepNext w:val="0"/>
              <w:keepLines w:val="0"/>
              <w:pageBreakBefore w:val="0"/>
              <w:widowControl w:val="0"/>
              <w:wordWrap/>
              <w:topLinePunct w:val="0"/>
              <w:autoSpaceDE/>
              <w:autoSpaceDN/>
              <w:bidi w:val="0"/>
              <w:spacing w:line="240" w:lineRule="auto"/>
              <w:textAlignment w:val="auto"/>
              <w:rPr>
                <w:rFonts w:hint="eastAsia" w:ascii="宋体" w:hAnsi="宋体" w:eastAsia="宋体" w:cs="宋体"/>
                <w:b w:val="0"/>
                <w:bCs w:val="0"/>
                <w:color w:val="auto"/>
                <w:spacing w:val="0"/>
                <w:kern w:val="2"/>
                <w:position w:val="0"/>
                <w:sz w:val="24"/>
                <w:szCs w:val="24"/>
                <w:highlight w:val="none"/>
              </w:rPr>
            </w:pPr>
          </w:p>
        </w:tc>
      </w:tr>
      <w:tr w14:paraId="7CE054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l2br w:val="nil"/>
              <w:tr2bl w:val="nil"/>
            </w:tcBorders>
            <w:noWrap w:val="0"/>
            <w:vAlign w:val="center"/>
          </w:tcPr>
          <w:p w14:paraId="2F9517E4">
            <w:pPr>
              <w:keepNext w:val="0"/>
              <w:keepLines w:val="0"/>
              <w:pageBreakBefore w:val="0"/>
              <w:widowControl w:val="0"/>
              <w:wordWrap/>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kern w:val="2"/>
                <w:position w:val="0"/>
                <w:sz w:val="24"/>
                <w:szCs w:val="24"/>
                <w:highlight w:val="none"/>
                <w:lang w:val="en-US" w:eastAsia="zh-CN"/>
              </w:rPr>
            </w:pPr>
            <w:r>
              <w:rPr>
                <w:rFonts w:hint="eastAsia" w:ascii="宋体" w:hAnsi="宋体" w:eastAsia="宋体" w:cs="宋体"/>
                <w:b w:val="0"/>
                <w:bCs w:val="0"/>
                <w:color w:val="auto"/>
                <w:spacing w:val="0"/>
                <w:kern w:val="2"/>
                <w:position w:val="0"/>
                <w:sz w:val="24"/>
                <w:szCs w:val="24"/>
                <w:highlight w:val="none"/>
                <w:lang w:val="en-US" w:eastAsia="zh-CN"/>
              </w:rPr>
              <w:t>3</w:t>
            </w:r>
          </w:p>
        </w:tc>
        <w:tc>
          <w:tcPr>
            <w:tcW w:w="1432" w:type="dxa"/>
            <w:tcBorders>
              <w:tl2br w:val="nil"/>
              <w:tr2bl w:val="nil"/>
            </w:tcBorders>
            <w:noWrap w:val="0"/>
            <w:vAlign w:val="center"/>
          </w:tcPr>
          <w:p w14:paraId="76DD4B4F">
            <w:pPr>
              <w:keepNext w:val="0"/>
              <w:keepLines w:val="0"/>
              <w:pageBreakBefore w:val="0"/>
              <w:widowControl w:val="0"/>
              <w:wordWrap/>
              <w:topLinePunct w:val="0"/>
              <w:autoSpaceDE/>
              <w:autoSpaceDN/>
              <w:bidi w:val="0"/>
              <w:spacing w:line="240" w:lineRule="auto"/>
              <w:textAlignment w:val="auto"/>
              <w:rPr>
                <w:rFonts w:hint="eastAsia" w:ascii="宋体" w:hAnsi="宋体" w:eastAsia="宋体" w:cs="宋体"/>
                <w:b w:val="0"/>
                <w:bCs w:val="0"/>
                <w:color w:val="auto"/>
                <w:spacing w:val="0"/>
                <w:positio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服务方案</w:t>
            </w:r>
          </w:p>
        </w:tc>
        <w:tc>
          <w:tcPr>
            <w:tcW w:w="760" w:type="dxa"/>
            <w:tcBorders>
              <w:tl2br w:val="nil"/>
              <w:tr2bl w:val="nil"/>
            </w:tcBorders>
            <w:noWrap w:val="0"/>
            <w:vAlign w:val="center"/>
          </w:tcPr>
          <w:p w14:paraId="17ACB5E6">
            <w:pPr>
              <w:keepNext w:val="0"/>
              <w:keepLines w:val="0"/>
              <w:pageBreakBefore w:val="0"/>
              <w:widowControl w:val="0"/>
              <w:wordWrap/>
              <w:topLinePunct w:val="0"/>
              <w:autoSpaceDE/>
              <w:autoSpaceDN/>
              <w:bidi w:val="0"/>
              <w:spacing w:line="240" w:lineRule="auto"/>
              <w:jc w:val="center"/>
              <w:textAlignment w:val="auto"/>
              <w:rPr>
                <w:rFonts w:hint="eastAsia" w:ascii="宋体" w:hAnsi="宋体" w:eastAsia="宋体" w:cs="宋体"/>
                <w:b w:val="0"/>
                <w:bCs w:val="0"/>
                <w:color w:val="auto"/>
                <w:spacing w:val="0"/>
                <w:position w:val="0"/>
                <w:sz w:val="24"/>
                <w:szCs w:val="24"/>
                <w:highlight w:val="none"/>
                <w:lang w:val="en-US" w:eastAsia="zh-CN" w:bidi="ar-SA"/>
              </w:rPr>
            </w:pPr>
            <w:r>
              <w:rPr>
                <w:rFonts w:hint="eastAsia" w:ascii="宋体" w:hAnsi="宋体" w:eastAsia="宋体" w:cs="宋体"/>
                <w:b w:val="0"/>
                <w:bCs w:val="0"/>
                <w:color w:val="auto"/>
                <w:spacing w:val="0"/>
                <w:position w:val="0"/>
                <w:sz w:val="24"/>
                <w:szCs w:val="24"/>
                <w:highlight w:val="none"/>
                <w:lang w:val="en-US" w:eastAsia="zh-CN"/>
              </w:rPr>
              <w:t>30</w:t>
            </w:r>
            <w:r>
              <w:rPr>
                <w:rFonts w:hint="eastAsia" w:ascii="宋体" w:hAnsi="宋体" w:eastAsia="宋体" w:cs="宋体"/>
                <w:b w:val="0"/>
                <w:bCs w:val="0"/>
                <w:color w:val="auto"/>
                <w:spacing w:val="0"/>
                <w:position w:val="0"/>
                <w:sz w:val="24"/>
                <w:szCs w:val="24"/>
                <w:highlight w:val="none"/>
              </w:rPr>
              <w:t>分</w:t>
            </w:r>
          </w:p>
        </w:tc>
        <w:tc>
          <w:tcPr>
            <w:tcW w:w="5482" w:type="dxa"/>
            <w:tcBorders>
              <w:tl2br w:val="nil"/>
              <w:tr2bl w:val="nil"/>
            </w:tcBorders>
            <w:noWrap w:val="0"/>
            <w:vAlign w:val="center"/>
          </w:tcPr>
          <w:p w14:paraId="303BC85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实施方案：根据供应商提供的项目服务方案（包括项目总体思路，工作重点和难点分析，项目实施步骤，项目进度计划与安排，项目风险分析和解决措施，项目验收方案）进行评审，方案每项内容完整、规范性、可行得12分，有任意一项内容缺失或不满足上述要求或与本项目无关的扣2分，扣完为止。</w:t>
            </w:r>
          </w:p>
          <w:p w14:paraId="41D668C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2.质量及控制措施：供应商针对本项目有明确质量控制目标、切实可行的质量控制措施（方法）、完善的质量控制环节和内容、针对性强的质量控制责任制的得8 分，有任意一项内容缺失或不满足上述要求或与本项目无关或内容粗略的扣2分，扣完为止。</w:t>
            </w:r>
          </w:p>
          <w:p w14:paraId="2325138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3.项目组织：项目组织结构设置合理、人员分工明确、职责完善的得6分，有任意一项内容缺失或不满足上述要求或与本项目无关或内容粗略的扣2分，扣完为止。</w:t>
            </w:r>
          </w:p>
          <w:p w14:paraId="40C065C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spacing w:val="0"/>
                <w:position w:val="0"/>
                <w:sz w:val="24"/>
                <w:szCs w:val="24"/>
                <w:highlight w:val="none"/>
                <w:lang w:val="en-US" w:eastAsia="zh-CN" w:bidi="ar-SA"/>
              </w:rPr>
            </w:pPr>
            <w:r>
              <w:rPr>
                <w:rFonts w:hint="eastAsia" w:ascii="宋体" w:hAnsi="宋体" w:eastAsia="宋体" w:cs="宋体"/>
                <w:b w:val="0"/>
                <w:bCs w:val="0"/>
                <w:color w:val="auto"/>
                <w:sz w:val="24"/>
                <w:szCs w:val="24"/>
                <w:highlight w:val="none"/>
              </w:rPr>
              <w:t>4.服务承诺：供应商对项目响应及时、提供增值服务、附加服务，对项目成果保密等进行承诺并提供服务方案的得4分，有任意一项内容缺失或不满足上述要求或与本项目无关或内容粗略的扣1分，扣完为止。</w:t>
            </w:r>
          </w:p>
        </w:tc>
        <w:tc>
          <w:tcPr>
            <w:tcW w:w="681" w:type="dxa"/>
            <w:tcBorders>
              <w:tl2br w:val="nil"/>
              <w:tr2bl w:val="nil"/>
            </w:tcBorders>
            <w:noWrap w:val="0"/>
            <w:vAlign w:val="center"/>
          </w:tcPr>
          <w:p w14:paraId="619C3C62">
            <w:pPr>
              <w:keepNext w:val="0"/>
              <w:keepLines w:val="0"/>
              <w:pageBreakBefore w:val="0"/>
              <w:widowControl w:val="0"/>
              <w:wordWrap/>
              <w:topLinePunct w:val="0"/>
              <w:autoSpaceDE/>
              <w:autoSpaceDN/>
              <w:bidi w:val="0"/>
              <w:spacing w:line="240" w:lineRule="auto"/>
              <w:textAlignment w:val="auto"/>
              <w:rPr>
                <w:rFonts w:hint="eastAsia" w:ascii="宋体" w:hAnsi="宋体" w:eastAsia="宋体" w:cs="宋体"/>
                <w:b w:val="0"/>
                <w:bCs w:val="0"/>
                <w:color w:val="auto"/>
                <w:spacing w:val="0"/>
                <w:kern w:val="2"/>
                <w:position w:val="0"/>
                <w:sz w:val="24"/>
                <w:szCs w:val="24"/>
                <w:highlight w:val="none"/>
              </w:rPr>
            </w:pPr>
          </w:p>
        </w:tc>
      </w:tr>
      <w:tr w14:paraId="630C20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l2br w:val="nil"/>
              <w:tr2bl w:val="nil"/>
            </w:tcBorders>
            <w:noWrap w:val="0"/>
            <w:vAlign w:val="center"/>
          </w:tcPr>
          <w:p w14:paraId="593DEBBC">
            <w:pPr>
              <w:keepNext w:val="0"/>
              <w:keepLines w:val="0"/>
              <w:pageBreakBefore w:val="0"/>
              <w:widowControl w:val="0"/>
              <w:wordWrap/>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kern w:val="2"/>
                <w:position w:val="0"/>
                <w:sz w:val="24"/>
                <w:szCs w:val="24"/>
                <w:highlight w:val="none"/>
                <w:lang w:val="en-US" w:eastAsia="zh-CN"/>
              </w:rPr>
            </w:pPr>
            <w:r>
              <w:rPr>
                <w:rFonts w:hint="eastAsia" w:ascii="宋体" w:hAnsi="宋体" w:eastAsia="宋体" w:cs="宋体"/>
                <w:b w:val="0"/>
                <w:bCs w:val="0"/>
                <w:color w:val="auto"/>
                <w:spacing w:val="0"/>
                <w:kern w:val="2"/>
                <w:position w:val="0"/>
                <w:sz w:val="24"/>
                <w:szCs w:val="24"/>
                <w:highlight w:val="none"/>
                <w:lang w:val="en-US" w:eastAsia="zh-CN"/>
              </w:rPr>
              <w:t>4</w:t>
            </w:r>
          </w:p>
        </w:tc>
        <w:tc>
          <w:tcPr>
            <w:tcW w:w="1432" w:type="dxa"/>
            <w:tcBorders>
              <w:tl2br w:val="nil"/>
              <w:tr2bl w:val="nil"/>
            </w:tcBorders>
            <w:noWrap w:val="0"/>
            <w:vAlign w:val="center"/>
          </w:tcPr>
          <w:p w14:paraId="4B43E663">
            <w:pPr>
              <w:keepNext w:val="0"/>
              <w:keepLines w:val="0"/>
              <w:pageBreakBefore w:val="0"/>
              <w:widowControl w:val="0"/>
              <w:wordWrap/>
              <w:topLinePunct w:val="0"/>
              <w:autoSpaceDE/>
              <w:autoSpaceDN/>
              <w:bidi w:val="0"/>
              <w:spacing w:line="240" w:lineRule="auto"/>
              <w:textAlignment w:val="auto"/>
              <w:rPr>
                <w:rFonts w:hint="eastAsia" w:ascii="宋体" w:hAnsi="宋体" w:eastAsia="宋体" w:cs="宋体"/>
                <w:b w:val="0"/>
                <w:bCs w:val="0"/>
                <w:color w:val="auto"/>
                <w:spacing w:val="0"/>
                <w:position w:val="0"/>
                <w:sz w:val="24"/>
                <w:szCs w:val="24"/>
                <w:highlight w:val="none"/>
              </w:rPr>
            </w:pPr>
            <w:r>
              <w:rPr>
                <w:rFonts w:hint="eastAsia" w:ascii="宋体" w:hAnsi="宋体" w:eastAsia="宋体" w:cs="宋体"/>
                <w:b w:val="0"/>
                <w:bCs w:val="0"/>
                <w:color w:val="auto"/>
                <w:kern w:val="0"/>
                <w:sz w:val="24"/>
                <w:szCs w:val="24"/>
                <w:highlight w:val="none"/>
              </w:rPr>
              <w:t>企业类似业绩</w:t>
            </w:r>
          </w:p>
        </w:tc>
        <w:tc>
          <w:tcPr>
            <w:tcW w:w="760" w:type="dxa"/>
            <w:tcBorders>
              <w:tl2br w:val="nil"/>
              <w:tr2bl w:val="nil"/>
            </w:tcBorders>
            <w:noWrap w:val="0"/>
            <w:vAlign w:val="center"/>
          </w:tcPr>
          <w:p w14:paraId="18AC4F07">
            <w:pPr>
              <w:keepNext w:val="0"/>
              <w:keepLines w:val="0"/>
              <w:pageBreakBefore w:val="0"/>
              <w:widowControl w:val="0"/>
              <w:wordWrap/>
              <w:topLinePunct w:val="0"/>
              <w:autoSpaceDE/>
              <w:autoSpaceDN/>
              <w:bidi w:val="0"/>
              <w:spacing w:line="240" w:lineRule="auto"/>
              <w:jc w:val="center"/>
              <w:textAlignment w:val="auto"/>
              <w:rPr>
                <w:rFonts w:hint="eastAsia" w:ascii="宋体" w:hAnsi="宋体" w:eastAsia="宋体" w:cs="宋体"/>
                <w:b w:val="0"/>
                <w:bCs w:val="0"/>
                <w:color w:val="auto"/>
                <w:spacing w:val="0"/>
                <w:position w:val="0"/>
                <w:sz w:val="24"/>
                <w:szCs w:val="24"/>
                <w:highlight w:val="none"/>
              </w:rPr>
            </w:pPr>
            <w:r>
              <w:rPr>
                <w:rFonts w:hint="eastAsia" w:ascii="宋体" w:hAnsi="宋体" w:eastAsia="宋体" w:cs="宋体"/>
                <w:b w:val="0"/>
                <w:bCs w:val="0"/>
                <w:color w:val="auto"/>
                <w:spacing w:val="0"/>
                <w:position w:val="0"/>
                <w:sz w:val="24"/>
                <w:szCs w:val="24"/>
                <w:highlight w:val="none"/>
              </w:rPr>
              <w:t>1</w:t>
            </w:r>
            <w:r>
              <w:rPr>
                <w:rFonts w:hint="eastAsia" w:ascii="宋体" w:hAnsi="宋体" w:eastAsia="宋体" w:cs="宋体"/>
                <w:b w:val="0"/>
                <w:bCs w:val="0"/>
                <w:color w:val="auto"/>
                <w:spacing w:val="0"/>
                <w:position w:val="0"/>
                <w:sz w:val="24"/>
                <w:szCs w:val="24"/>
                <w:highlight w:val="none"/>
                <w:lang w:val="en-US" w:eastAsia="zh-CN"/>
              </w:rPr>
              <w:t>5</w:t>
            </w:r>
            <w:r>
              <w:rPr>
                <w:rFonts w:hint="eastAsia" w:ascii="宋体" w:hAnsi="宋体" w:eastAsia="宋体" w:cs="宋体"/>
                <w:b w:val="0"/>
                <w:bCs w:val="0"/>
                <w:color w:val="auto"/>
                <w:spacing w:val="0"/>
                <w:position w:val="0"/>
                <w:sz w:val="24"/>
                <w:szCs w:val="24"/>
                <w:highlight w:val="none"/>
              </w:rPr>
              <w:t>分</w:t>
            </w:r>
          </w:p>
        </w:tc>
        <w:tc>
          <w:tcPr>
            <w:tcW w:w="5482" w:type="dxa"/>
            <w:tcBorders>
              <w:tl2br w:val="nil"/>
              <w:tr2bl w:val="nil"/>
            </w:tcBorders>
            <w:noWrap w:val="0"/>
            <w:vAlign w:val="center"/>
          </w:tcPr>
          <w:p w14:paraId="1EE5230A">
            <w:pPr>
              <w:keepNext w:val="0"/>
              <w:keepLines w:val="0"/>
              <w:pageBreakBefore w:val="0"/>
              <w:widowControl w:val="0"/>
              <w:wordWrap/>
              <w:topLinePunct w:val="0"/>
              <w:bidi w:val="0"/>
              <w:spacing w:line="24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20</w:t>
            </w:r>
            <w:r>
              <w:rPr>
                <w:rFonts w:hint="eastAsia" w:ascii="宋体" w:hAnsi="宋体" w:eastAsia="宋体" w:cs="宋体"/>
                <w:b w:val="0"/>
                <w:bCs w:val="0"/>
                <w:color w:val="auto"/>
                <w:sz w:val="24"/>
                <w:szCs w:val="24"/>
                <w:highlight w:val="none"/>
                <w:lang w:val="en-US" w:eastAsia="zh-CN"/>
              </w:rPr>
              <w:t>22</w:t>
            </w:r>
            <w:r>
              <w:rPr>
                <w:rFonts w:hint="eastAsia" w:ascii="宋体" w:hAnsi="宋体" w:eastAsia="宋体" w:cs="宋体"/>
                <w:b w:val="0"/>
                <w:bCs w:val="0"/>
                <w:color w:val="auto"/>
                <w:sz w:val="24"/>
                <w:szCs w:val="24"/>
                <w:highlight w:val="none"/>
              </w:rPr>
              <w:t>年1月1日以来，每具有1个</w:t>
            </w:r>
            <w:r>
              <w:rPr>
                <w:rFonts w:hint="eastAsia" w:ascii="宋体" w:hAnsi="宋体" w:eastAsia="宋体" w:cs="宋体"/>
                <w:b w:val="0"/>
                <w:bCs w:val="0"/>
                <w:color w:val="auto"/>
                <w:sz w:val="24"/>
                <w:szCs w:val="24"/>
                <w:highlight w:val="none"/>
                <w:lang w:val="en-US" w:eastAsia="zh-CN"/>
              </w:rPr>
              <w:t>正在实施或已完工</w:t>
            </w:r>
            <w:r>
              <w:rPr>
                <w:rFonts w:hint="eastAsia" w:ascii="宋体" w:hAnsi="宋体" w:eastAsia="宋体" w:cs="宋体"/>
                <w:b w:val="0"/>
                <w:bCs w:val="0"/>
                <w:color w:val="auto"/>
                <w:sz w:val="24"/>
                <w:szCs w:val="24"/>
                <w:highlight w:val="none"/>
              </w:rPr>
              <w:t>建筑施工阶段</w:t>
            </w:r>
            <w:r>
              <w:rPr>
                <w:rFonts w:hint="eastAsia" w:ascii="宋体" w:hAnsi="宋体" w:eastAsia="宋体" w:cs="宋体"/>
                <w:b w:val="0"/>
                <w:bCs w:val="0"/>
                <w:color w:val="auto"/>
                <w:sz w:val="24"/>
                <w:szCs w:val="24"/>
                <w:highlight w:val="none"/>
                <w:lang w:eastAsia="zh-CN"/>
              </w:rPr>
              <w:t>全过程造价咨询（控制、跟踪审计等）</w:t>
            </w:r>
            <w:r>
              <w:rPr>
                <w:rFonts w:hint="eastAsia" w:ascii="宋体" w:hAnsi="宋体" w:eastAsia="宋体" w:cs="宋体"/>
                <w:b w:val="0"/>
                <w:bCs w:val="0"/>
                <w:color w:val="auto"/>
                <w:sz w:val="24"/>
                <w:szCs w:val="24"/>
                <w:highlight w:val="none"/>
              </w:rPr>
              <w:t>业绩的得</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分，最多得</w:t>
            </w:r>
            <w:r>
              <w:rPr>
                <w:rFonts w:hint="eastAsia" w:ascii="宋体" w:hAnsi="宋体" w:eastAsia="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rPr>
              <w:t>分。</w:t>
            </w:r>
          </w:p>
          <w:p w14:paraId="0E18DB84">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注：（1）本项最多得1</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p w14:paraId="70C7BE18">
            <w:pPr>
              <w:keepNext w:val="0"/>
              <w:keepLines w:val="0"/>
              <w:pageBreakBefore w:val="0"/>
              <w:widowControl w:val="0"/>
              <w:wordWrap/>
              <w:topLinePunct w:val="0"/>
              <w:bidi w:val="0"/>
              <w:spacing w:line="24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（2）业绩时间：以</w:t>
            </w:r>
            <w:r>
              <w:rPr>
                <w:rFonts w:hint="eastAsia" w:ascii="宋体" w:hAnsi="宋体" w:eastAsia="宋体" w:cs="宋体"/>
                <w:b w:val="0"/>
                <w:bCs w:val="0"/>
                <w:color w:val="auto"/>
                <w:sz w:val="24"/>
                <w:szCs w:val="24"/>
                <w:highlight w:val="none"/>
                <w:lang w:eastAsia="zh-CN"/>
              </w:rPr>
              <w:t>全过程造价咨询</w:t>
            </w:r>
            <w:r>
              <w:rPr>
                <w:rFonts w:hint="eastAsia" w:ascii="宋体" w:hAnsi="宋体" w:eastAsia="宋体" w:cs="宋体"/>
                <w:b w:val="0"/>
                <w:bCs w:val="0"/>
                <w:color w:val="auto"/>
                <w:sz w:val="24"/>
                <w:szCs w:val="24"/>
                <w:highlight w:val="none"/>
              </w:rPr>
              <w:t>合同或任务（委托）书时间为准；</w:t>
            </w:r>
          </w:p>
          <w:p w14:paraId="2EE0C97D">
            <w:pPr>
              <w:keepNext w:val="0"/>
              <w:keepLines w:val="0"/>
              <w:pageBreakBefore w:val="0"/>
              <w:widowControl w:val="0"/>
              <w:wordWrap/>
              <w:topLinePunct w:val="0"/>
              <w:bidi w:val="0"/>
              <w:spacing w:line="240" w:lineRule="auto"/>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施工</w:t>
            </w:r>
            <w:r>
              <w:rPr>
                <w:rFonts w:hint="eastAsia" w:ascii="宋体" w:hAnsi="宋体" w:eastAsia="宋体" w:cs="宋体"/>
                <w:b w:val="0"/>
                <w:bCs w:val="0"/>
                <w:color w:val="auto"/>
                <w:sz w:val="24"/>
                <w:szCs w:val="24"/>
                <w:highlight w:val="none"/>
                <w:lang w:eastAsia="zh-Hans"/>
              </w:rPr>
              <w:t>阶段</w:t>
            </w:r>
            <w:r>
              <w:rPr>
                <w:rFonts w:hint="eastAsia" w:ascii="宋体" w:hAnsi="宋体" w:eastAsia="宋体" w:cs="宋体"/>
                <w:b w:val="0"/>
                <w:bCs w:val="0"/>
                <w:color w:val="auto"/>
                <w:sz w:val="24"/>
                <w:szCs w:val="24"/>
                <w:highlight w:val="none"/>
                <w:lang w:eastAsia="zh-CN"/>
              </w:rPr>
              <w:t>全过程造价咨询</w:t>
            </w:r>
            <w:r>
              <w:rPr>
                <w:rFonts w:hint="eastAsia" w:ascii="宋体" w:hAnsi="宋体" w:eastAsia="宋体" w:cs="宋体"/>
                <w:b w:val="0"/>
                <w:bCs w:val="0"/>
                <w:color w:val="auto"/>
                <w:sz w:val="24"/>
                <w:szCs w:val="24"/>
                <w:highlight w:val="none"/>
              </w:rPr>
              <w:t>:包括施工阶段</w:t>
            </w:r>
            <w:r>
              <w:rPr>
                <w:rFonts w:hint="eastAsia" w:ascii="宋体" w:hAnsi="宋体" w:eastAsia="宋体" w:cs="宋体"/>
                <w:b w:val="0"/>
                <w:bCs w:val="0"/>
                <w:color w:val="auto"/>
                <w:sz w:val="24"/>
                <w:szCs w:val="24"/>
                <w:highlight w:val="none"/>
                <w:lang w:eastAsia="zh-CN"/>
              </w:rPr>
              <w:t>全过程造价咨询</w:t>
            </w:r>
            <w:r>
              <w:rPr>
                <w:rFonts w:hint="eastAsia" w:ascii="宋体" w:hAnsi="宋体" w:eastAsia="宋体" w:cs="宋体"/>
                <w:b w:val="0"/>
                <w:bCs w:val="0"/>
                <w:color w:val="auto"/>
                <w:sz w:val="24"/>
                <w:szCs w:val="24"/>
                <w:highlight w:val="none"/>
              </w:rPr>
              <w:t>业绩或跟踪审计业绩</w:t>
            </w:r>
            <w:r>
              <w:rPr>
                <w:rFonts w:hint="eastAsia" w:ascii="宋体" w:hAnsi="宋体" w:eastAsia="宋体" w:cs="宋体"/>
                <w:b w:val="0"/>
                <w:bCs w:val="0"/>
                <w:color w:val="auto"/>
                <w:sz w:val="24"/>
                <w:szCs w:val="24"/>
                <w:highlight w:val="none"/>
                <w:lang w:eastAsia="zh-CN"/>
              </w:rPr>
              <w:t>。</w:t>
            </w:r>
          </w:p>
          <w:p w14:paraId="5A8CEE2A">
            <w:pPr>
              <w:pStyle w:val="2"/>
              <w:keepNext w:val="0"/>
              <w:keepLines w:val="0"/>
              <w:pageBreakBefore w:val="0"/>
              <w:widowControl w:val="0"/>
              <w:kinsoku/>
              <w:wordWrap/>
              <w:overflowPunct/>
              <w:topLinePunct w:val="0"/>
              <w:autoSpaceDE/>
              <w:autoSpaceDN/>
              <w:bidi w:val="0"/>
              <w:adjustRightInd/>
              <w:snapToGrid/>
              <w:spacing w:after="0" w:afterAutospacing="0" w:line="240" w:lineRule="auto"/>
              <w:ind w:firstLine="480" w:firstLineChars="200"/>
              <w:textAlignment w:val="auto"/>
              <w:rPr>
                <w:rFonts w:hint="eastAsia" w:ascii="宋体" w:hAnsi="宋体" w:eastAsia="宋体" w:cs="宋体"/>
                <w:b w:val="0"/>
                <w:bCs w:val="0"/>
                <w:color w:val="auto"/>
                <w:spacing w:val="0"/>
                <w:position w:val="0"/>
                <w:sz w:val="24"/>
                <w:szCs w:val="24"/>
                <w:highlight w:val="none"/>
                <w:lang w:val="en-US" w:eastAsia="zh-CN"/>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）上述证明材料提供复印件或扫描件并加盖投标人单位公章，未提供证明资料或证明资料不齐的，不满足评审要求的不予认可，责任由投标人自行承担。</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证明文件为中标通知书或造价咨询合同或成果文件或建设方出具的证明资料等</w:t>
            </w:r>
            <w:r>
              <w:rPr>
                <w:rFonts w:hint="eastAsia" w:ascii="宋体" w:hAnsi="宋体" w:eastAsia="宋体" w:cs="宋体"/>
                <w:b w:val="0"/>
                <w:bCs w:val="0"/>
                <w:color w:val="auto"/>
                <w:sz w:val="24"/>
                <w:szCs w:val="24"/>
                <w:highlight w:val="none"/>
                <w:lang w:eastAsia="zh-CN"/>
              </w:rPr>
              <w:t>）</w:t>
            </w:r>
          </w:p>
        </w:tc>
        <w:tc>
          <w:tcPr>
            <w:tcW w:w="681" w:type="dxa"/>
            <w:tcBorders>
              <w:tl2br w:val="nil"/>
              <w:tr2bl w:val="nil"/>
            </w:tcBorders>
            <w:noWrap w:val="0"/>
            <w:vAlign w:val="center"/>
          </w:tcPr>
          <w:p w14:paraId="75B22084">
            <w:pPr>
              <w:keepNext w:val="0"/>
              <w:keepLines w:val="0"/>
              <w:pageBreakBefore w:val="0"/>
              <w:widowControl w:val="0"/>
              <w:wordWrap/>
              <w:topLinePunct w:val="0"/>
              <w:autoSpaceDE/>
              <w:autoSpaceDN/>
              <w:bidi w:val="0"/>
              <w:spacing w:line="240" w:lineRule="auto"/>
              <w:textAlignment w:val="auto"/>
              <w:rPr>
                <w:rFonts w:hint="eastAsia" w:ascii="宋体" w:hAnsi="宋体" w:eastAsia="宋体" w:cs="宋体"/>
                <w:b w:val="0"/>
                <w:bCs w:val="0"/>
                <w:color w:val="auto"/>
                <w:spacing w:val="0"/>
                <w:kern w:val="2"/>
                <w:position w:val="0"/>
                <w:sz w:val="24"/>
                <w:szCs w:val="24"/>
                <w:highlight w:val="none"/>
              </w:rPr>
            </w:pPr>
          </w:p>
        </w:tc>
      </w:tr>
      <w:tr w14:paraId="2E0FB2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l2br w:val="nil"/>
              <w:tr2bl w:val="nil"/>
            </w:tcBorders>
            <w:noWrap w:val="0"/>
            <w:vAlign w:val="center"/>
          </w:tcPr>
          <w:p w14:paraId="6E9C33A7">
            <w:pPr>
              <w:keepNext w:val="0"/>
              <w:keepLines w:val="0"/>
              <w:pageBreakBefore w:val="0"/>
              <w:widowControl w:val="0"/>
              <w:wordWrap/>
              <w:topLinePunct w:val="0"/>
              <w:autoSpaceDE/>
              <w:autoSpaceDN/>
              <w:bidi w:val="0"/>
              <w:spacing w:line="240" w:lineRule="auto"/>
              <w:jc w:val="center"/>
              <w:textAlignment w:val="auto"/>
              <w:rPr>
                <w:rFonts w:hint="eastAsia" w:ascii="宋体" w:hAnsi="宋体" w:eastAsia="宋体" w:cs="宋体"/>
                <w:b w:val="0"/>
                <w:bCs w:val="0"/>
                <w:color w:val="auto"/>
                <w:spacing w:val="0"/>
                <w:position w:val="0"/>
                <w:sz w:val="24"/>
                <w:szCs w:val="24"/>
                <w:highlight w:val="none"/>
                <w:lang w:val="en-US" w:eastAsia="zh-CN"/>
              </w:rPr>
            </w:pPr>
            <w:r>
              <w:rPr>
                <w:rFonts w:hint="eastAsia" w:ascii="宋体" w:hAnsi="宋体" w:eastAsia="宋体" w:cs="宋体"/>
                <w:b w:val="0"/>
                <w:bCs w:val="0"/>
                <w:color w:val="auto"/>
                <w:spacing w:val="0"/>
                <w:position w:val="0"/>
                <w:sz w:val="24"/>
                <w:szCs w:val="24"/>
                <w:highlight w:val="none"/>
                <w:lang w:val="en-US" w:eastAsia="zh-CN"/>
              </w:rPr>
              <w:t>5</w:t>
            </w:r>
          </w:p>
        </w:tc>
        <w:tc>
          <w:tcPr>
            <w:tcW w:w="1432" w:type="dxa"/>
            <w:tcBorders>
              <w:tl2br w:val="nil"/>
              <w:tr2bl w:val="nil"/>
            </w:tcBorders>
            <w:noWrap w:val="0"/>
            <w:vAlign w:val="center"/>
          </w:tcPr>
          <w:p w14:paraId="70AFBF27">
            <w:pPr>
              <w:keepNext w:val="0"/>
              <w:keepLines w:val="0"/>
              <w:pageBreakBefore w:val="0"/>
              <w:widowControl w:val="0"/>
              <w:wordWrap/>
              <w:topLinePunct w:val="0"/>
              <w:autoSpaceDE/>
              <w:autoSpaceDN/>
              <w:bidi w:val="0"/>
              <w:spacing w:line="24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rPr>
              <w:t>企业信用</w:t>
            </w:r>
          </w:p>
        </w:tc>
        <w:tc>
          <w:tcPr>
            <w:tcW w:w="760" w:type="dxa"/>
            <w:tcBorders>
              <w:tl2br w:val="nil"/>
              <w:tr2bl w:val="nil"/>
            </w:tcBorders>
            <w:noWrap w:val="0"/>
            <w:vAlign w:val="center"/>
          </w:tcPr>
          <w:p w14:paraId="6D81018F">
            <w:pPr>
              <w:keepNext w:val="0"/>
              <w:keepLines w:val="0"/>
              <w:pageBreakBefore w:val="0"/>
              <w:widowControl w:val="0"/>
              <w:wordWrap/>
              <w:topLinePunct w:val="0"/>
              <w:autoSpaceDE/>
              <w:autoSpaceDN/>
              <w:bidi w:val="0"/>
              <w:spacing w:line="240" w:lineRule="auto"/>
              <w:jc w:val="center"/>
              <w:textAlignment w:val="auto"/>
              <w:rPr>
                <w:rFonts w:hint="eastAsia" w:ascii="宋体" w:hAnsi="宋体" w:eastAsia="宋体" w:cs="宋体"/>
                <w:b w:val="0"/>
                <w:bCs w:val="0"/>
                <w:color w:val="auto"/>
                <w:spacing w:val="0"/>
                <w:position w:val="0"/>
                <w:sz w:val="24"/>
                <w:szCs w:val="24"/>
                <w:highlight w:val="none"/>
                <w:lang w:val="en-US" w:eastAsia="zh-CN"/>
              </w:rPr>
            </w:pPr>
            <w:r>
              <w:rPr>
                <w:rFonts w:hint="eastAsia" w:ascii="宋体" w:hAnsi="宋体" w:eastAsia="宋体" w:cs="宋体"/>
                <w:b w:val="0"/>
                <w:bCs w:val="0"/>
                <w:color w:val="auto"/>
                <w:spacing w:val="0"/>
                <w:position w:val="0"/>
                <w:sz w:val="24"/>
                <w:szCs w:val="24"/>
                <w:highlight w:val="none"/>
                <w:lang w:val="en-US" w:eastAsia="zh-CN"/>
              </w:rPr>
              <w:t>5分</w:t>
            </w:r>
          </w:p>
        </w:tc>
        <w:tc>
          <w:tcPr>
            <w:tcW w:w="5482" w:type="dxa"/>
            <w:tcBorders>
              <w:tl2br w:val="nil"/>
              <w:tr2bl w:val="nil"/>
            </w:tcBorders>
            <w:noWrap w:val="0"/>
            <w:vAlign w:val="center"/>
          </w:tcPr>
          <w:p w14:paraId="322D9ECB">
            <w:pPr>
              <w:pStyle w:val="2"/>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供应商20</w:t>
            </w:r>
            <w:r>
              <w:rPr>
                <w:rFonts w:hint="eastAsia" w:ascii="宋体" w:hAnsi="宋体" w:eastAsia="宋体" w:cs="宋体"/>
                <w:b w:val="0"/>
                <w:bCs w:val="0"/>
                <w:color w:val="auto"/>
                <w:sz w:val="24"/>
                <w:szCs w:val="24"/>
                <w:highlight w:val="none"/>
                <w:lang w:val="en-US" w:eastAsia="zh-CN"/>
              </w:rPr>
              <w:t>22</w:t>
            </w:r>
            <w:r>
              <w:rPr>
                <w:rFonts w:hint="eastAsia" w:ascii="宋体" w:hAnsi="宋体" w:eastAsia="宋体" w:cs="宋体"/>
                <w:b w:val="0"/>
                <w:bCs w:val="0"/>
                <w:color w:val="auto"/>
                <w:sz w:val="24"/>
                <w:szCs w:val="24"/>
                <w:highlight w:val="none"/>
              </w:rPr>
              <w:t>年1月1日以来</w:t>
            </w:r>
            <w:r>
              <w:rPr>
                <w:rFonts w:hint="eastAsia" w:ascii="宋体" w:hAnsi="宋体" w:eastAsia="宋体" w:cs="宋体"/>
                <w:b w:val="0"/>
                <w:bCs w:val="0"/>
                <w:color w:val="auto"/>
                <w:sz w:val="24"/>
                <w:szCs w:val="24"/>
                <w:highlight w:val="none"/>
                <w:lang w:val="en-US" w:eastAsia="zh-CN"/>
              </w:rPr>
              <w:t>任意一年</w:t>
            </w:r>
            <w:r>
              <w:rPr>
                <w:rFonts w:hint="eastAsia" w:ascii="宋体" w:hAnsi="宋体" w:eastAsia="宋体" w:cs="宋体"/>
                <w:b w:val="0"/>
                <w:bCs w:val="0"/>
                <w:color w:val="auto"/>
                <w:sz w:val="24"/>
                <w:szCs w:val="24"/>
                <w:highlight w:val="none"/>
              </w:rPr>
              <w:t xml:space="preserve">在相关协会评定企业能力和信用综合评价中：评为AAA得5分；AA得3分；A得1分。                                                 </w:t>
            </w:r>
          </w:p>
          <w:p w14:paraId="041010B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rPr>
              <w:t>注：附四川省造价工程师协会网网页截图（加盖供应商公章），否则不予计分。</w:t>
            </w:r>
          </w:p>
        </w:tc>
        <w:tc>
          <w:tcPr>
            <w:tcW w:w="681" w:type="dxa"/>
            <w:tcBorders>
              <w:tl2br w:val="nil"/>
              <w:tr2bl w:val="nil"/>
            </w:tcBorders>
            <w:noWrap w:val="0"/>
            <w:vAlign w:val="center"/>
          </w:tcPr>
          <w:p w14:paraId="49CD497A">
            <w:pPr>
              <w:keepNext w:val="0"/>
              <w:keepLines w:val="0"/>
              <w:pageBreakBefore w:val="0"/>
              <w:widowControl w:val="0"/>
              <w:wordWrap/>
              <w:topLinePunct w:val="0"/>
              <w:autoSpaceDE/>
              <w:autoSpaceDN/>
              <w:bidi w:val="0"/>
              <w:spacing w:line="240" w:lineRule="auto"/>
              <w:textAlignment w:val="auto"/>
              <w:rPr>
                <w:rFonts w:hint="eastAsia" w:ascii="宋体" w:hAnsi="宋体" w:eastAsia="宋体" w:cs="宋体"/>
                <w:b w:val="0"/>
                <w:bCs w:val="0"/>
                <w:color w:val="auto"/>
                <w:spacing w:val="0"/>
                <w:kern w:val="2"/>
                <w:position w:val="0"/>
                <w:sz w:val="24"/>
                <w:szCs w:val="24"/>
                <w:highlight w:val="none"/>
              </w:rPr>
            </w:pPr>
          </w:p>
        </w:tc>
      </w:tr>
    </w:tbl>
    <w:p w14:paraId="7968E1C7">
      <w:pPr>
        <w:wordWrap/>
        <w:topLinePunct w:val="0"/>
        <w:bidi w:val="0"/>
        <w:jc w:val="center"/>
        <w:textAlignment w:val="auto"/>
        <w:rPr>
          <w:rFonts w:ascii="宋体" w:hAnsi="宋体" w:eastAsia="宋体" w:cs="仿宋"/>
          <w:color w:val="auto"/>
          <w:sz w:val="24"/>
          <w:szCs w:val="24"/>
          <w:highlight w:val="none"/>
          <w:lang w:val="zh-TW" w:eastAsia="zh-TW"/>
        </w:rPr>
      </w:pPr>
    </w:p>
    <w:p w14:paraId="575F994D">
      <w:pPr>
        <w:pStyle w:val="20"/>
        <w:wordWrap/>
        <w:topLinePunct w:val="0"/>
        <w:bidi w:val="0"/>
        <w:spacing w:after="0"/>
        <w:textAlignment w:val="auto"/>
        <w:rPr>
          <w:rFonts w:ascii="宋体" w:hAnsi="宋体" w:eastAsia="宋体" w:cs="仿宋"/>
          <w:color w:val="auto"/>
          <w:sz w:val="24"/>
          <w:szCs w:val="24"/>
          <w:highlight w:val="none"/>
          <w:lang w:val="zh-TW" w:eastAsia="zh-TW"/>
        </w:rPr>
      </w:pPr>
    </w:p>
    <w:p w14:paraId="64BF018A">
      <w:pPr>
        <w:pStyle w:val="20"/>
        <w:wordWrap/>
        <w:topLinePunct w:val="0"/>
        <w:bidi w:val="0"/>
        <w:spacing w:after="0"/>
        <w:textAlignment w:val="auto"/>
        <w:rPr>
          <w:rFonts w:ascii="宋体" w:hAnsi="宋体" w:eastAsia="宋体" w:cs="仿宋"/>
          <w:color w:val="auto"/>
          <w:sz w:val="24"/>
          <w:szCs w:val="24"/>
          <w:highlight w:val="none"/>
          <w:lang w:val="zh-TW" w:eastAsia="zh-TW"/>
        </w:rPr>
      </w:pPr>
    </w:p>
    <w:p w14:paraId="5A7109DC">
      <w:pPr>
        <w:wordWrap/>
        <w:topLinePunct w:val="0"/>
        <w:bidi w:val="0"/>
        <w:textAlignment w:val="auto"/>
        <w:rPr>
          <w:rFonts w:ascii="宋体" w:hAnsi="宋体" w:eastAsia="宋体"/>
          <w:color w:val="auto"/>
          <w:sz w:val="36"/>
          <w:szCs w:val="36"/>
          <w:highlight w:val="none"/>
        </w:rPr>
      </w:pPr>
      <w:r>
        <w:rPr>
          <w:rFonts w:hint="eastAsia" w:ascii="宋体" w:hAnsi="宋体" w:eastAsia="宋体"/>
          <w:color w:val="auto"/>
          <w:sz w:val="36"/>
          <w:szCs w:val="36"/>
          <w:highlight w:val="none"/>
        </w:rPr>
        <w:br w:type="page"/>
      </w:r>
    </w:p>
    <w:p w14:paraId="4975904C">
      <w:pPr>
        <w:pStyle w:val="3"/>
        <w:wordWrap/>
        <w:topLinePunct w:val="0"/>
        <w:bidi w:val="0"/>
        <w:spacing w:before="0" w:after="0" w:line="400" w:lineRule="exact"/>
        <w:ind w:firstLine="2168" w:firstLineChars="600"/>
        <w:textAlignment w:val="auto"/>
        <w:rPr>
          <w:rFonts w:ascii="宋体" w:hAnsi="宋体" w:eastAsia="宋体"/>
          <w:color w:val="auto"/>
          <w:sz w:val="36"/>
          <w:szCs w:val="36"/>
          <w:highlight w:val="none"/>
        </w:rPr>
      </w:pPr>
      <w:r>
        <w:rPr>
          <w:rFonts w:hint="eastAsia" w:ascii="宋体" w:hAnsi="宋体" w:eastAsia="宋体"/>
          <w:color w:val="auto"/>
          <w:sz w:val="36"/>
          <w:szCs w:val="36"/>
          <w:highlight w:val="none"/>
        </w:rPr>
        <w:t>第六章 比选申请文件格式</w:t>
      </w:r>
      <w:bookmarkEnd w:id="24"/>
    </w:p>
    <w:p w14:paraId="13BB5EEE">
      <w:pPr>
        <w:wordWrap/>
        <w:topLinePunct w:val="0"/>
        <w:bidi w:val="0"/>
        <w:ind w:firstLine="3614" w:firstLineChars="1000"/>
        <w:textAlignment w:val="auto"/>
        <w:rPr>
          <w:rFonts w:ascii="宋体" w:hAnsi="宋体" w:eastAsia="宋体" w:cs="Times New Roman"/>
          <w:b/>
          <w:color w:val="auto"/>
          <w:sz w:val="36"/>
          <w:highlight w:val="none"/>
        </w:rPr>
      </w:pPr>
      <w:r>
        <w:rPr>
          <w:rFonts w:ascii="宋体" w:hAnsi="宋体" w:eastAsia="宋体" w:cs="Times New Roman"/>
          <w:b/>
          <w:color w:val="auto"/>
          <w:sz w:val="36"/>
          <w:highlight w:val="none"/>
        </w:rPr>
        <w:t>（正本）</w:t>
      </w:r>
    </w:p>
    <w:p w14:paraId="5CEF9A0B">
      <w:pPr>
        <w:wordWrap/>
        <w:topLinePunct w:val="0"/>
        <w:bidi w:val="0"/>
        <w:spacing w:line="360" w:lineRule="auto"/>
        <w:ind w:left="0" w:leftChars="0" w:hanging="10" w:firstLineChars="0"/>
        <w:jc w:val="center"/>
        <w:textAlignment w:val="auto"/>
        <w:rPr>
          <w:rFonts w:hint="eastAsia" w:ascii="宋体" w:hAnsi="宋体" w:eastAsia="宋体"/>
          <w:b/>
          <w:color w:val="auto"/>
          <w:sz w:val="52"/>
          <w:szCs w:val="52"/>
          <w:highlight w:val="none"/>
          <w:lang w:val="en-US" w:eastAsia="zh-CN"/>
        </w:rPr>
      </w:pPr>
      <w:r>
        <w:rPr>
          <w:rFonts w:hint="eastAsia" w:ascii="宋体" w:hAnsi="宋体" w:eastAsia="宋体"/>
          <w:b/>
          <w:color w:val="auto"/>
          <w:sz w:val="52"/>
          <w:szCs w:val="52"/>
          <w:highlight w:val="none"/>
          <w:lang w:val="en-US" w:eastAsia="zh-CN"/>
        </w:rPr>
        <w:t>四川铁道职业学院2025年修缮项目</w:t>
      </w:r>
    </w:p>
    <w:p w14:paraId="0BA3E753">
      <w:pPr>
        <w:wordWrap/>
        <w:topLinePunct w:val="0"/>
        <w:bidi w:val="0"/>
        <w:spacing w:line="360" w:lineRule="auto"/>
        <w:ind w:left="0" w:leftChars="0" w:hanging="10" w:firstLineChars="0"/>
        <w:jc w:val="center"/>
        <w:textAlignment w:val="auto"/>
        <w:rPr>
          <w:rFonts w:hint="eastAsia" w:ascii="宋体" w:hAnsi="宋体" w:eastAsia="宋体"/>
          <w:b/>
          <w:color w:val="auto"/>
          <w:sz w:val="52"/>
          <w:szCs w:val="52"/>
          <w:highlight w:val="none"/>
          <w:lang w:val="en-US" w:eastAsia="zh-CN"/>
        </w:rPr>
      </w:pPr>
      <w:r>
        <w:rPr>
          <w:rFonts w:hint="eastAsia" w:ascii="宋体" w:hAnsi="宋体" w:eastAsia="宋体"/>
          <w:b/>
          <w:color w:val="auto"/>
          <w:sz w:val="52"/>
          <w:szCs w:val="52"/>
          <w:highlight w:val="none"/>
          <w:lang w:val="en-US" w:eastAsia="zh-CN"/>
        </w:rPr>
        <w:t>全过程造价咨询服务</w:t>
      </w:r>
    </w:p>
    <w:p w14:paraId="4DE058FF">
      <w:pPr>
        <w:wordWrap/>
        <w:topLinePunct w:val="0"/>
        <w:bidi w:val="0"/>
        <w:spacing w:line="360" w:lineRule="auto"/>
        <w:ind w:firstLine="2088" w:firstLineChars="400"/>
        <w:jc w:val="both"/>
        <w:textAlignment w:val="auto"/>
        <w:rPr>
          <w:rFonts w:ascii="宋体" w:hAnsi="宋体" w:eastAsia="宋体"/>
          <w:b/>
          <w:color w:val="auto"/>
          <w:sz w:val="52"/>
          <w:szCs w:val="52"/>
          <w:highlight w:val="none"/>
        </w:rPr>
      </w:pPr>
      <w:r>
        <w:rPr>
          <w:rFonts w:hint="eastAsia" w:ascii="宋体" w:hAnsi="宋体" w:eastAsia="宋体"/>
          <w:b/>
          <w:color w:val="auto"/>
          <w:sz w:val="52"/>
          <w:szCs w:val="52"/>
          <w:highlight w:val="none"/>
        </w:rPr>
        <w:t>竞争性比选申请文件</w:t>
      </w:r>
    </w:p>
    <w:p w14:paraId="49D780CB">
      <w:pPr>
        <w:wordWrap/>
        <w:topLinePunct w:val="0"/>
        <w:bidi w:val="0"/>
        <w:spacing w:line="360" w:lineRule="auto"/>
        <w:ind w:firstLine="1446" w:firstLineChars="200"/>
        <w:jc w:val="left"/>
        <w:textAlignment w:val="auto"/>
        <w:rPr>
          <w:rFonts w:ascii="宋体" w:hAnsi="宋体" w:eastAsia="宋体"/>
          <w:b/>
          <w:color w:val="auto"/>
          <w:sz w:val="72"/>
          <w:szCs w:val="72"/>
          <w:highlight w:val="none"/>
        </w:rPr>
      </w:pPr>
    </w:p>
    <w:p w14:paraId="5BA73AE1">
      <w:pPr>
        <w:wordWrap/>
        <w:topLinePunct w:val="0"/>
        <w:bidi w:val="0"/>
        <w:spacing w:line="360" w:lineRule="auto"/>
        <w:ind w:firstLine="1446" w:firstLineChars="200"/>
        <w:jc w:val="left"/>
        <w:textAlignment w:val="auto"/>
        <w:rPr>
          <w:rFonts w:ascii="宋体" w:hAnsi="宋体" w:eastAsia="宋体"/>
          <w:b/>
          <w:color w:val="auto"/>
          <w:sz w:val="72"/>
          <w:szCs w:val="72"/>
          <w:highlight w:val="none"/>
        </w:rPr>
      </w:pPr>
    </w:p>
    <w:p w14:paraId="029270D2">
      <w:pPr>
        <w:wordWrap/>
        <w:topLinePunct w:val="0"/>
        <w:bidi w:val="0"/>
        <w:spacing w:line="360" w:lineRule="auto"/>
        <w:ind w:firstLine="643" w:firstLineChars="200"/>
        <w:jc w:val="left"/>
        <w:textAlignment w:val="auto"/>
        <w:rPr>
          <w:rFonts w:ascii="宋体" w:hAnsi="宋体" w:eastAsia="宋体" w:cs="Times New Roman"/>
          <w:b/>
          <w:color w:val="auto"/>
          <w:sz w:val="32"/>
          <w:highlight w:val="none"/>
          <w:u w:val="single"/>
        </w:rPr>
      </w:pPr>
      <w:r>
        <w:rPr>
          <w:rFonts w:hint="eastAsia" w:ascii="宋体" w:hAnsi="宋体" w:eastAsia="宋体" w:cs="Times New Roman"/>
          <w:b/>
          <w:color w:val="auto"/>
          <w:sz w:val="32"/>
          <w:highlight w:val="none"/>
        </w:rPr>
        <w:t>申请人</w:t>
      </w:r>
      <w:r>
        <w:rPr>
          <w:rFonts w:ascii="宋体" w:hAnsi="宋体" w:eastAsia="宋体" w:cs="Times New Roman"/>
          <w:b/>
          <w:color w:val="auto"/>
          <w:sz w:val="32"/>
          <w:highlight w:val="none"/>
        </w:rPr>
        <w:t>名称：</w:t>
      </w:r>
    </w:p>
    <w:p w14:paraId="76743947">
      <w:pPr>
        <w:wordWrap/>
        <w:topLinePunct w:val="0"/>
        <w:bidi w:val="0"/>
        <w:spacing w:line="360" w:lineRule="auto"/>
        <w:ind w:firstLine="643" w:firstLineChars="200"/>
        <w:jc w:val="left"/>
        <w:textAlignment w:val="auto"/>
        <w:rPr>
          <w:rFonts w:ascii="宋体" w:hAnsi="宋体" w:eastAsia="宋体" w:cs="Times New Roman"/>
          <w:b/>
          <w:color w:val="auto"/>
          <w:sz w:val="32"/>
          <w:highlight w:val="none"/>
        </w:rPr>
      </w:pPr>
      <w:r>
        <w:rPr>
          <w:rFonts w:hint="eastAsia" w:ascii="宋体" w:hAnsi="宋体" w:eastAsia="宋体" w:cs="Times New Roman"/>
          <w:b/>
          <w:color w:val="auto"/>
          <w:sz w:val="32"/>
          <w:highlight w:val="none"/>
        </w:rPr>
        <w:t>项目</w:t>
      </w:r>
      <w:r>
        <w:rPr>
          <w:rFonts w:ascii="宋体" w:hAnsi="宋体" w:eastAsia="宋体" w:cs="Times New Roman"/>
          <w:b/>
          <w:color w:val="auto"/>
          <w:sz w:val="32"/>
          <w:highlight w:val="none"/>
        </w:rPr>
        <w:t>编号：</w:t>
      </w:r>
    </w:p>
    <w:p w14:paraId="1D242BF3">
      <w:pPr>
        <w:pStyle w:val="2"/>
        <w:wordWrap/>
        <w:topLinePunct w:val="0"/>
        <w:bidi w:val="0"/>
        <w:spacing w:after="0"/>
        <w:ind w:firstLine="643" w:firstLineChars="200"/>
        <w:textAlignment w:val="auto"/>
        <w:rPr>
          <w:rFonts w:ascii="宋体" w:hAnsi="宋体" w:eastAsia="宋体"/>
          <w:color w:val="auto"/>
          <w:highlight w:val="none"/>
        </w:rPr>
      </w:pPr>
      <w:r>
        <w:rPr>
          <w:rFonts w:hint="eastAsia" w:ascii="宋体" w:hAnsi="宋体" w:eastAsia="宋体" w:cs="Times New Roman"/>
          <w:b/>
          <w:color w:val="auto"/>
          <w:sz w:val="32"/>
          <w:highlight w:val="none"/>
        </w:rPr>
        <w:t>包号：（若有）</w:t>
      </w:r>
    </w:p>
    <w:p w14:paraId="12C823E8">
      <w:pPr>
        <w:wordWrap/>
        <w:topLinePunct w:val="0"/>
        <w:bidi w:val="0"/>
        <w:jc w:val="center"/>
        <w:textAlignment w:val="auto"/>
        <w:rPr>
          <w:rFonts w:ascii="宋体" w:hAnsi="宋体" w:eastAsia="宋体" w:cs="Times New Roman"/>
          <w:b/>
          <w:color w:val="auto"/>
          <w:sz w:val="36"/>
          <w:highlight w:val="none"/>
        </w:rPr>
      </w:pPr>
    </w:p>
    <w:p w14:paraId="5F25FFDC">
      <w:pPr>
        <w:wordWrap/>
        <w:topLinePunct w:val="0"/>
        <w:bidi w:val="0"/>
        <w:jc w:val="center"/>
        <w:textAlignment w:val="auto"/>
        <w:rPr>
          <w:rFonts w:ascii="宋体" w:hAnsi="宋体" w:eastAsia="宋体" w:cs="Times New Roman"/>
          <w:b/>
          <w:color w:val="auto"/>
          <w:sz w:val="32"/>
          <w:szCs w:val="32"/>
          <w:highlight w:val="none"/>
        </w:rPr>
      </w:pPr>
    </w:p>
    <w:p w14:paraId="1F114EB4">
      <w:pPr>
        <w:wordWrap/>
        <w:topLinePunct w:val="0"/>
        <w:bidi w:val="0"/>
        <w:jc w:val="center"/>
        <w:textAlignment w:val="auto"/>
        <w:rPr>
          <w:rFonts w:ascii="宋体" w:hAnsi="宋体" w:eastAsia="宋体" w:cs="Times New Roman"/>
          <w:b/>
          <w:color w:val="auto"/>
          <w:sz w:val="36"/>
          <w:highlight w:val="none"/>
        </w:rPr>
      </w:pPr>
    </w:p>
    <w:p w14:paraId="2B4B34AD">
      <w:pPr>
        <w:wordWrap/>
        <w:topLinePunct w:val="0"/>
        <w:bidi w:val="0"/>
        <w:jc w:val="center"/>
        <w:textAlignment w:val="auto"/>
        <w:rPr>
          <w:rFonts w:ascii="宋体" w:hAnsi="宋体" w:eastAsia="宋体" w:cs="Times New Roman"/>
          <w:b/>
          <w:color w:val="auto"/>
          <w:sz w:val="36"/>
          <w:highlight w:val="none"/>
        </w:rPr>
      </w:pPr>
    </w:p>
    <w:p w14:paraId="447D3C3C">
      <w:pPr>
        <w:wordWrap/>
        <w:topLinePunct w:val="0"/>
        <w:bidi w:val="0"/>
        <w:spacing w:line="440" w:lineRule="exact"/>
        <w:jc w:val="center"/>
        <w:textAlignment w:val="auto"/>
        <w:rPr>
          <w:rFonts w:ascii="宋体" w:hAnsi="宋体" w:eastAsia="宋体" w:cs="Times New Roman"/>
          <w:b/>
          <w:color w:val="auto"/>
          <w:sz w:val="36"/>
          <w:highlight w:val="none"/>
        </w:rPr>
      </w:pPr>
    </w:p>
    <w:p w14:paraId="7355A843">
      <w:pPr>
        <w:wordWrap/>
        <w:topLinePunct w:val="0"/>
        <w:bidi w:val="0"/>
        <w:jc w:val="center"/>
        <w:textAlignment w:val="auto"/>
        <w:rPr>
          <w:rFonts w:ascii="宋体" w:hAnsi="宋体" w:eastAsia="宋体" w:cs="Arial"/>
          <w:b/>
          <w:bCs/>
          <w:color w:val="auto"/>
          <w:sz w:val="32"/>
          <w:szCs w:val="32"/>
          <w:highlight w:val="none"/>
        </w:rPr>
      </w:pPr>
      <w:r>
        <w:rPr>
          <w:rFonts w:hint="eastAsia" w:ascii="宋体" w:hAnsi="宋体" w:eastAsia="宋体" w:cs="Times New Roman"/>
          <w:b/>
          <w:color w:val="auto"/>
          <w:sz w:val="32"/>
          <w:highlight w:val="none"/>
          <w:lang w:val="en-US" w:eastAsia="zh-CN"/>
        </w:rPr>
        <w:t xml:space="preserve">                           </w:t>
      </w:r>
      <w:r>
        <w:rPr>
          <w:rFonts w:ascii="宋体" w:hAnsi="宋体" w:eastAsia="宋体" w:cs="Times New Roman"/>
          <w:b/>
          <w:color w:val="auto"/>
          <w:sz w:val="32"/>
          <w:highlight w:val="none"/>
        </w:rPr>
        <w:t>日期：</w:t>
      </w:r>
      <w:r>
        <w:rPr>
          <w:rFonts w:hint="eastAsia" w:ascii="宋体" w:hAnsi="宋体" w:eastAsia="宋体" w:cs="Times New Roman"/>
          <w:b/>
          <w:color w:val="auto"/>
          <w:sz w:val="32"/>
          <w:highlight w:val="none"/>
        </w:rPr>
        <w:t>XX年XX</w:t>
      </w:r>
      <w:r>
        <w:rPr>
          <w:rFonts w:ascii="宋体" w:hAnsi="宋体" w:eastAsia="宋体" w:cs="Times New Roman"/>
          <w:b/>
          <w:color w:val="auto"/>
          <w:sz w:val="32"/>
          <w:highlight w:val="none"/>
        </w:rPr>
        <w:t>月</w:t>
      </w:r>
      <w:r>
        <w:rPr>
          <w:rFonts w:hint="eastAsia" w:ascii="宋体" w:hAnsi="宋体" w:eastAsia="宋体" w:cs="Times New Roman"/>
          <w:b/>
          <w:color w:val="auto"/>
          <w:sz w:val="32"/>
          <w:highlight w:val="none"/>
        </w:rPr>
        <w:t>XX</w:t>
      </w:r>
      <w:r>
        <w:rPr>
          <w:rFonts w:ascii="宋体" w:hAnsi="宋体" w:eastAsia="宋体" w:cs="Times New Roman"/>
          <w:b/>
          <w:color w:val="auto"/>
          <w:sz w:val="32"/>
          <w:highlight w:val="none"/>
        </w:rPr>
        <w:t>日</w:t>
      </w:r>
    </w:p>
    <w:p w14:paraId="77359BAB">
      <w:pPr>
        <w:wordWrap/>
        <w:topLinePunct w:val="0"/>
        <w:bidi w:val="0"/>
        <w:textAlignment w:val="auto"/>
        <w:rPr>
          <w:rFonts w:hint="eastAsia" w:ascii="宋体" w:hAnsi="宋体" w:eastAsia="宋体"/>
          <w:color w:val="auto"/>
          <w:sz w:val="32"/>
          <w:highlight w:val="none"/>
        </w:rPr>
      </w:pPr>
      <w:bookmarkStart w:id="27" w:name="_Toc217446082"/>
      <w:r>
        <w:rPr>
          <w:rFonts w:hint="eastAsia" w:ascii="宋体" w:hAnsi="宋体" w:eastAsia="宋体"/>
          <w:color w:val="auto"/>
          <w:sz w:val="32"/>
          <w:highlight w:val="none"/>
        </w:rPr>
        <w:br w:type="page"/>
      </w:r>
    </w:p>
    <w:bookmarkEnd w:id="27"/>
    <w:p w14:paraId="46ACE8DB">
      <w:pPr>
        <w:pStyle w:val="4"/>
        <w:numPr>
          <w:ilvl w:val="0"/>
          <w:numId w:val="5"/>
        </w:numPr>
        <w:wordWrap/>
        <w:topLinePunct w:val="0"/>
        <w:bidi w:val="0"/>
        <w:spacing w:before="0" w:after="0" w:line="400" w:lineRule="exact"/>
        <w:ind w:firstLine="3534" w:firstLineChars="1100"/>
        <w:jc w:val="both"/>
        <w:textAlignment w:val="auto"/>
        <w:rPr>
          <w:rFonts w:hint="eastAsia" w:ascii="宋体" w:hAnsi="宋体" w:eastAsia="宋体"/>
          <w:color w:val="auto"/>
          <w:sz w:val="32"/>
          <w:highlight w:val="none"/>
        </w:rPr>
      </w:pPr>
      <w:r>
        <w:rPr>
          <w:rFonts w:hint="eastAsia" w:ascii="宋体" w:hAnsi="宋体" w:eastAsia="宋体"/>
          <w:color w:val="auto"/>
          <w:sz w:val="32"/>
          <w:highlight w:val="none"/>
        </w:rPr>
        <w:t>申请函</w:t>
      </w:r>
    </w:p>
    <w:p w14:paraId="784B7CD6">
      <w:pPr>
        <w:pStyle w:val="4"/>
        <w:numPr>
          <w:ilvl w:val="0"/>
          <w:numId w:val="0"/>
        </w:numPr>
        <w:wordWrap/>
        <w:topLinePunct w:val="0"/>
        <w:bidi w:val="0"/>
        <w:spacing w:before="0" w:after="0" w:line="400" w:lineRule="exact"/>
        <w:jc w:val="both"/>
        <w:textAlignment w:val="auto"/>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u w:val="single"/>
        </w:rPr>
        <w:t>xxxxxxxxx</w:t>
      </w:r>
      <w:r>
        <w:rPr>
          <w:rFonts w:hint="eastAsia" w:ascii="宋体" w:hAnsi="宋体" w:eastAsia="宋体"/>
          <w:bCs/>
          <w:color w:val="auto"/>
          <w:sz w:val="24"/>
          <w:szCs w:val="24"/>
          <w:highlight w:val="none"/>
        </w:rPr>
        <w:t>：</w:t>
      </w:r>
    </w:p>
    <w:p w14:paraId="3AF0A904">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我方全面研究了“</w:t>
      </w:r>
      <w:r>
        <w:rPr>
          <w:rFonts w:hint="eastAsia" w:ascii="宋体" w:hAnsi="宋体" w:eastAsia="宋体"/>
          <w:bCs/>
          <w:color w:val="auto"/>
          <w:sz w:val="24"/>
          <w:szCs w:val="24"/>
          <w:highlight w:val="none"/>
          <w:u w:val="single"/>
        </w:rPr>
        <w:t>XXX</w:t>
      </w:r>
      <w:r>
        <w:rPr>
          <w:rFonts w:hint="eastAsia" w:ascii="宋体" w:hAnsi="宋体" w:eastAsia="宋体"/>
          <w:bCs/>
          <w:color w:val="auto"/>
          <w:sz w:val="24"/>
          <w:szCs w:val="24"/>
          <w:highlight w:val="none"/>
        </w:rPr>
        <w:t>”项目比选文件（比选编号：</w:t>
      </w:r>
      <w:r>
        <w:rPr>
          <w:rFonts w:ascii="宋体" w:hAnsi="宋体" w:eastAsia="宋体"/>
          <w:bCs/>
          <w:color w:val="auto"/>
          <w:sz w:val="24"/>
          <w:szCs w:val="24"/>
          <w:highlight w:val="none"/>
          <w:u w:val="single"/>
        </w:rPr>
        <w:t>XXX</w:t>
      </w:r>
      <w:r>
        <w:rPr>
          <w:rFonts w:hint="eastAsia" w:ascii="宋体" w:hAnsi="宋体" w:eastAsia="宋体"/>
          <w:bCs/>
          <w:color w:val="auto"/>
          <w:sz w:val="24"/>
          <w:szCs w:val="24"/>
          <w:highlight w:val="none"/>
        </w:rPr>
        <w:t xml:space="preserve"> ），决定参加贵单位组织的本项目比选。</w:t>
      </w:r>
    </w:p>
    <w:p w14:paraId="17E9B1AF">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我方授权</w:t>
      </w:r>
      <w:r>
        <w:rPr>
          <w:rFonts w:hint="eastAsia" w:ascii="宋体" w:hAnsi="宋体" w:eastAsia="宋体"/>
          <w:bCs/>
          <w:color w:val="auto"/>
          <w:sz w:val="24"/>
          <w:szCs w:val="24"/>
          <w:highlight w:val="none"/>
          <w:u w:val="single"/>
        </w:rPr>
        <w:t>XXX</w:t>
      </w:r>
      <w:r>
        <w:rPr>
          <w:rFonts w:hint="eastAsia" w:ascii="宋体" w:hAnsi="宋体" w:eastAsia="宋体"/>
          <w:bCs/>
          <w:color w:val="auto"/>
          <w:sz w:val="24"/>
          <w:szCs w:val="24"/>
          <w:highlight w:val="none"/>
        </w:rPr>
        <w:t>（姓名、职务）代表我方</w:t>
      </w:r>
      <w:r>
        <w:rPr>
          <w:rFonts w:hint="eastAsia" w:ascii="宋体" w:hAnsi="宋体" w:eastAsia="宋体"/>
          <w:bCs/>
          <w:color w:val="auto"/>
          <w:sz w:val="24"/>
          <w:szCs w:val="24"/>
          <w:highlight w:val="none"/>
          <w:u w:val="single"/>
        </w:rPr>
        <w:t>XXX</w:t>
      </w:r>
      <w:r>
        <w:rPr>
          <w:rFonts w:hint="eastAsia" w:ascii="宋体" w:hAnsi="宋体" w:eastAsia="宋体"/>
          <w:bCs/>
          <w:color w:val="auto"/>
          <w:sz w:val="24"/>
          <w:szCs w:val="24"/>
          <w:highlight w:val="none"/>
        </w:rPr>
        <w:t>（申请人名称）全权处理本项目比选的有关事宜。</w:t>
      </w:r>
    </w:p>
    <w:p w14:paraId="712461CE">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1、我方自愿按照比选文件规定的各项要求向比选人提供所需货物/服务。</w:t>
      </w:r>
    </w:p>
    <w:p w14:paraId="2CF0EAA2">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2、一旦我方中选，我方将严格履行合同规定的责任和义务。</w:t>
      </w:r>
    </w:p>
    <w:p w14:paraId="11489396">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ascii="宋体" w:hAnsi="宋体" w:eastAsia="宋体"/>
          <w:bCs/>
          <w:color w:val="auto"/>
          <w:sz w:val="24"/>
          <w:szCs w:val="24"/>
          <w:highlight w:val="none"/>
        </w:rPr>
        <w:t>3</w:t>
      </w:r>
      <w:r>
        <w:rPr>
          <w:rFonts w:hint="eastAsia" w:ascii="宋体" w:hAnsi="宋体" w:eastAsia="宋体"/>
          <w:bCs/>
          <w:color w:val="auto"/>
          <w:sz w:val="24"/>
          <w:szCs w:val="24"/>
          <w:highlight w:val="none"/>
        </w:rPr>
        <w:t>、我方为本项目提交的</w:t>
      </w:r>
      <w:r>
        <w:rPr>
          <w:rFonts w:hint="eastAsia" w:ascii="宋体" w:hAnsi="宋体" w:eastAsia="宋体"/>
          <w:color w:val="auto"/>
          <w:sz w:val="24"/>
          <w:highlight w:val="none"/>
        </w:rPr>
        <w:t>比选申请</w:t>
      </w:r>
      <w:r>
        <w:rPr>
          <w:rFonts w:hint="eastAsia" w:ascii="宋体" w:hAnsi="宋体" w:eastAsia="宋体"/>
          <w:bCs/>
          <w:color w:val="auto"/>
          <w:sz w:val="24"/>
          <w:szCs w:val="24"/>
          <w:highlight w:val="none"/>
        </w:rPr>
        <w:t>文件正本1份。</w:t>
      </w:r>
    </w:p>
    <w:p w14:paraId="3C350B7D">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ascii="宋体" w:hAnsi="宋体" w:eastAsia="宋体"/>
          <w:bCs/>
          <w:color w:val="auto"/>
          <w:sz w:val="24"/>
          <w:szCs w:val="24"/>
          <w:highlight w:val="none"/>
        </w:rPr>
        <w:t>4</w:t>
      </w:r>
      <w:r>
        <w:rPr>
          <w:rFonts w:hint="eastAsia" w:ascii="宋体" w:hAnsi="宋体" w:eastAsia="宋体"/>
          <w:bCs/>
          <w:color w:val="auto"/>
          <w:sz w:val="24"/>
          <w:szCs w:val="24"/>
          <w:highlight w:val="none"/>
        </w:rPr>
        <w:t>、我方承诺比选有效期为比选截止日后</w:t>
      </w:r>
      <w:r>
        <w:rPr>
          <w:rFonts w:hint="eastAsia" w:ascii="宋体" w:hAnsi="宋体" w:eastAsia="宋体"/>
          <w:bCs/>
          <w:color w:val="auto"/>
          <w:sz w:val="24"/>
          <w:szCs w:val="24"/>
          <w:highlight w:val="none"/>
          <w:u w:val="single"/>
        </w:rPr>
        <w:t>XXX</w:t>
      </w:r>
      <w:r>
        <w:rPr>
          <w:rFonts w:hint="eastAsia" w:ascii="宋体" w:hAnsi="宋体" w:eastAsia="宋体"/>
          <w:bCs/>
          <w:color w:val="auto"/>
          <w:sz w:val="24"/>
          <w:szCs w:val="24"/>
          <w:highlight w:val="none"/>
        </w:rPr>
        <w:t>天（日历日）。</w:t>
      </w:r>
    </w:p>
    <w:p w14:paraId="6C008183">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ascii="宋体" w:hAnsi="宋体" w:eastAsia="宋体"/>
          <w:bCs/>
          <w:color w:val="auto"/>
          <w:sz w:val="24"/>
          <w:szCs w:val="24"/>
          <w:highlight w:val="none"/>
        </w:rPr>
        <w:t>5</w:t>
      </w:r>
      <w:r>
        <w:rPr>
          <w:rFonts w:hint="eastAsia" w:ascii="宋体" w:hAnsi="宋体" w:eastAsia="宋体"/>
          <w:bCs/>
          <w:color w:val="auto"/>
          <w:sz w:val="24"/>
          <w:szCs w:val="24"/>
          <w:highlight w:val="none"/>
        </w:rPr>
        <w:t>、我方愿意提供贵校可能另外要求的，与比选有关的文件资料，并保证我方已提供和将要提供的文件资料是真实、准确的。</w:t>
      </w:r>
    </w:p>
    <w:p w14:paraId="0898CAE4">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ascii="宋体" w:hAnsi="宋体" w:eastAsia="宋体"/>
          <w:bCs/>
          <w:color w:val="auto"/>
          <w:sz w:val="24"/>
          <w:szCs w:val="24"/>
          <w:highlight w:val="none"/>
        </w:rPr>
        <w:t>6</w:t>
      </w:r>
      <w:r>
        <w:rPr>
          <w:rFonts w:hint="eastAsia" w:ascii="宋体" w:hAnsi="宋体" w:eastAsia="宋体"/>
          <w:bCs/>
          <w:color w:val="auto"/>
          <w:sz w:val="24"/>
          <w:szCs w:val="24"/>
          <w:highlight w:val="none"/>
        </w:rPr>
        <w:t>、我方完全理解比选人不一定将合同授予最低报价的</w:t>
      </w:r>
      <w:r>
        <w:rPr>
          <w:rFonts w:hint="eastAsia" w:ascii="宋体" w:hAnsi="宋体" w:eastAsia="宋体"/>
          <w:color w:val="auto"/>
          <w:sz w:val="24"/>
          <w:highlight w:val="none"/>
        </w:rPr>
        <w:t>申请人</w:t>
      </w:r>
      <w:r>
        <w:rPr>
          <w:rFonts w:hint="eastAsia" w:ascii="宋体" w:hAnsi="宋体" w:eastAsia="宋体"/>
          <w:bCs/>
          <w:color w:val="auto"/>
          <w:sz w:val="24"/>
          <w:szCs w:val="24"/>
          <w:highlight w:val="none"/>
        </w:rPr>
        <w:t>的行为。</w:t>
      </w:r>
    </w:p>
    <w:p w14:paraId="44B718F0">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p>
    <w:p w14:paraId="66D91AC5">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color w:val="auto"/>
          <w:sz w:val="24"/>
          <w:highlight w:val="none"/>
        </w:rPr>
        <w:t>申请人名称</w:t>
      </w:r>
      <w:r>
        <w:rPr>
          <w:rFonts w:hint="eastAsia" w:ascii="宋体" w:hAnsi="宋体" w:eastAsia="宋体"/>
          <w:bCs/>
          <w:color w:val="auto"/>
          <w:sz w:val="24"/>
          <w:szCs w:val="24"/>
          <w:highlight w:val="none"/>
        </w:rPr>
        <w:t>：（盖章）</w:t>
      </w:r>
    </w:p>
    <w:p w14:paraId="5938175E">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法定代表人/</w:t>
      </w:r>
      <w:r>
        <w:rPr>
          <w:rFonts w:hint="eastAsia" w:ascii="宋体" w:hAnsi="宋体" w:eastAsia="宋体"/>
          <w:color w:val="auto"/>
          <w:sz w:val="24"/>
          <w:szCs w:val="24"/>
          <w:highlight w:val="none"/>
        </w:rPr>
        <w:t>单位负责人</w:t>
      </w:r>
      <w:r>
        <w:rPr>
          <w:rFonts w:hint="eastAsia" w:ascii="宋体" w:hAnsi="宋体" w:eastAsia="宋体"/>
          <w:bCs/>
          <w:color w:val="auto"/>
          <w:sz w:val="24"/>
          <w:szCs w:val="24"/>
          <w:highlight w:val="none"/>
        </w:rPr>
        <w:t>或授权代表（签字）：</w:t>
      </w:r>
    </w:p>
    <w:p w14:paraId="42A26BDC">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通讯地址：</w:t>
      </w:r>
    </w:p>
    <w:p w14:paraId="45BD7977">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邮政编码：</w:t>
      </w:r>
    </w:p>
    <w:p w14:paraId="4F6CCA5C">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联系电话：</w:t>
      </w:r>
    </w:p>
    <w:p w14:paraId="5086F18E">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传真：</w:t>
      </w:r>
    </w:p>
    <w:p w14:paraId="28826F58">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日期：</w:t>
      </w:r>
    </w:p>
    <w:p w14:paraId="14B638D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宋体" w:hAnsi="宋体" w:eastAsia="宋体"/>
          <w:b/>
          <w:color w:val="auto"/>
          <w:sz w:val="32"/>
          <w:szCs w:val="32"/>
          <w:highlight w:val="none"/>
        </w:rPr>
      </w:pPr>
      <w:r>
        <w:rPr>
          <w:rFonts w:hint="eastAsia" w:ascii="宋体" w:hAnsi="宋体" w:eastAsia="宋体"/>
          <w:b/>
          <w:color w:val="auto"/>
          <w:sz w:val="32"/>
          <w:szCs w:val="32"/>
          <w:highlight w:val="none"/>
        </w:rPr>
        <w:br w:type="page"/>
      </w:r>
    </w:p>
    <w:p w14:paraId="13A41C8E">
      <w:pPr>
        <w:pStyle w:val="4"/>
        <w:wordWrap/>
        <w:topLinePunct w:val="0"/>
        <w:bidi w:val="0"/>
        <w:spacing w:before="0" w:after="0" w:line="400" w:lineRule="exact"/>
        <w:jc w:val="center"/>
        <w:textAlignment w:val="auto"/>
        <w:rPr>
          <w:rFonts w:ascii="宋体" w:hAnsi="宋体" w:eastAsia="宋体"/>
          <w:color w:val="auto"/>
          <w:sz w:val="32"/>
          <w:highlight w:val="none"/>
        </w:rPr>
      </w:pPr>
      <w:r>
        <w:rPr>
          <w:rFonts w:hint="eastAsia" w:ascii="宋体" w:hAnsi="宋体" w:eastAsia="宋体"/>
          <w:color w:val="auto"/>
          <w:sz w:val="32"/>
          <w:highlight w:val="none"/>
        </w:rPr>
        <w:t>二、法定代表人/单位负责人授权书</w:t>
      </w:r>
    </w:p>
    <w:p w14:paraId="07205C13">
      <w:pPr>
        <w:widowControl/>
        <w:wordWrap/>
        <w:topLinePunct w:val="0"/>
        <w:bidi w:val="0"/>
        <w:spacing w:line="360" w:lineRule="atLeast"/>
        <w:jc w:val="left"/>
        <w:textAlignment w:val="auto"/>
        <w:rPr>
          <w:rFonts w:ascii="宋体" w:hAnsi="宋体" w:eastAsia="宋体"/>
          <w:b/>
          <w:color w:val="auto"/>
          <w:sz w:val="24"/>
          <w:highlight w:val="none"/>
        </w:rPr>
      </w:pPr>
    </w:p>
    <w:p w14:paraId="538DFC1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olor w:val="auto"/>
          <w:sz w:val="24"/>
          <w:highlight w:val="none"/>
        </w:rPr>
      </w:pPr>
      <w:r>
        <w:rPr>
          <w:rFonts w:hint="eastAsia" w:ascii="宋体" w:hAnsi="宋体" w:eastAsia="宋体"/>
          <w:color w:val="auto"/>
          <w:sz w:val="24"/>
          <w:highlight w:val="none"/>
        </w:rPr>
        <w:t>四川铁道职业学院：</w:t>
      </w:r>
    </w:p>
    <w:p w14:paraId="476881F8">
      <w:pPr>
        <w:keepNext w:val="0"/>
        <w:keepLines w:val="0"/>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4EFFF74F">
      <w:pPr>
        <w:keepNext w:val="0"/>
        <w:keepLines w:val="0"/>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特此声明。</w:t>
      </w:r>
    </w:p>
    <w:p w14:paraId="0830EF1E">
      <w:pPr>
        <w:pStyle w:val="5"/>
        <w:pageBreakBefore w:val="0"/>
        <w:kinsoku/>
        <w:wordWrap/>
        <w:overflowPunct/>
        <w:topLinePunct w:val="0"/>
        <w:autoSpaceDE/>
        <w:autoSpaceDN/>
        <w:bidi w:val="0"/>
        <w:adjustRightInd/>
        <w:snapToGrid/>
        <w:spacing w:before="0" w:after="0" w:line="560" w:lineRule="exact"/>
        <w:textAlignment w:val="auto"/>
        <w:rPr>
          <w:color w:val="auto"/>
          <w:highlight w:val="none"/>
        </w:rPr>
      </w:pPr>
    </w:p>
    <w:p w14:paraId="25D61371">
      <w:pPr>
        <w:keepNext w:val="0"/>
        <w:keepLines w:val="0"/>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法定代表人/单位负责人（委托人）签字或加盖个人印章：XXXX。</w:t>
      </w:r>
    </w:p>
    <w:p w14:paraId="1524E5A5">
      <w:pPr>
        <w:keepNext w:val="0"/>
        <w:keepLines w:val="0"/>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授权代表（被授权人）签字：XXXX。</w:t>
      </w:r>
    </w:p>
    <w:p w14:paraId="1C74335A">
      <w:pPr>
        <w:keepNext w:val="0"/>
        <w:keepLines w:val="0"/>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申请人名称：XXXX（单位盖章）。</w:t>
      </w:r>
    </w:p>
    <w:p w14:paraId="31F59C52">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日    期：XXXX。</w:t>
      </w:r>
    </w:p>
    <w:p w14:paraId="616916A0">
      <w:pPr>
        <w:widowControl/>
        <w:wordWrap/>
        <w:topLinePunct w:val="0"/>
        <w:bidi w:val="0"/>
        <w:spacing w:line="360" w:lineRule="atLeast"/>
        <w:jc w:val="left"/>
        <w:textAlignment w:val="auto"/>
        <w:rPr>
          <w:rFonts w:ascii="宋体" w:hAnsi="宋体" w:eastAsia="宋体"/>
          <w:b/>
          <w:color w:val="auto"/>
          <w:sz w:val="24"/>
          <w:highlight w:val="none"/>
        </w:rPr>
      </w:pPr>
      <w:r>
        <w:rPr>
          <w:rFonts w:ascii="宋体" w:hAnsi="宋体" w:eastAsia="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33CC18D1"/>
                          <w:p w14:paraId="6773A7D5">
                            <w:pPr>
                              <w:jc w:val="center"/>
                              <w:rPr>
                                <w:rFonts w:ascii="仿宋" w:hAnsi="仿宋" w:eastAsia="仿宋" w:cs="仿宋"/>
                                <w:b/>
                                <w:bCs/>
                                <w:sz w:val="32"/>
                                <w:szCs w:val="36"/>
                              </w:rPr>
                            </w:pPr>
                          </w:p>
                          <w:p w14:paraId="30AF2240">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14:paraId="33CC18D1"/>
                    <w:p w14:paraId="6773A7D5">
                      <w:pPr>
                        <w:jc w:val="center"/>
                        <w:rPr>
                          <w:rFonts w:ascii="仿宋" w:hAnsi="仿宋" w:eastAsia="仿宋" w:cs="仿宋"/>
                          <w:b/>
                          <w:bCs/>
                          <w:sz w:val="32"/>
                          <w:szCs w:val="36"/>
                        </w:rPr>
                      </w:pPr>
                    </w:p>
                    <w:p w14:paraId="30AF2240">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color w:val="auto"/>
          <w:highlight w:val="none"/>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5487083A"/>
                          <w:p w14:paraId="6D16D07A">
                            <w:pPr>
                              <w:jc w:val="center"/>
                              <w:rPr>
                                <w:rFonts w:ascii="仿宋" w:hAnsi="仿宋" w:eastAsia="仿宋" w:cs="仿宋"/>
                                <w:b/>
                                <w:bCs/>
                                <w:sz w:val="32"/>
                                <w:szCs w:val="36"/>
                              </w:rPr>
                            </w:pPr>
                          </w:p>
                          <w:p w14:paraId="316A618E">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14:paraId="5487083A"/>
                    <w:p w14:paraId="6D16D07A">
                      <w:pPr>
                        <w:jc w:val="center"/>
                        <w:rPr>
                          <w:rFonts w:ascii="仿宋" w:hAnsi="仿宋" w:eastAsia="仿宋" w:cs="仿宋"/>
                          <w:b/>
                          <w:bCs/>
                          <w:sz w:val="32"/>
                          <w:szCs w:val="36"/>
                        </w:rPr>
                      </w:pPr>
                    </w:p>
                    <w:p w14:paraId="316A618E">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14:paraId="09B920B7">
      <w:pPr>
        <w:widowControl/>
        <w:wordWrap/>
        <w:topLinePunct w:val="0"/>
        <w:bidi w:val="0"/>
        <w:spacing w:line="360" w:lineRule="atLeast"/>
        <w:jc w:val="left"/>
        <w:textAlignment w:val="auto"/>
        <w:rPr>
          <w:rFonts w:ascii="宋体" w:hAnsi="宋体" w:eastAsia="宋体"/>
          <w:b/>
          <w:color w:val="auto"/>
          <w:sz w:val="24"/>
          <w:highlight w:val="none"/>
        </w:rPr>
      </w:pPr>
    </w:p>
    <w:p w14:paraId="0A2F48D9">
      <w:pPr>
        <w:widowControl/>
        <w:wordWrap/>
        <w:topLinePunct w:val="0"/>
        <w:bidi w:val="0"/>
        <w:spacing w:line="360" w:lineRule="atLeast"/>
        <w:jc w:val="left"/>
        <w:textAlignment w:val="auto"/>
        <w:rPr>
          <w:rFonts w:ascii="宋体" w:hAnsi="宋体" w:eastAsia="宋体"/>
          <w:b/>
          <w:color w:val="auto"/>
          <w:sz w:val="24"/>
          <w:highlight w:val="none"/>
        </w:rPr>
      </w:pPr>
    </w:p>
    <w:p w14:paraId="403151AC">
      <w:pPr>
        <w:widowControl/>
        <w:wordWrap/>
        <w:topLinePunct w:val="0"/>
        <w:bidi w:val="0"/>
        <w:spacing w:line="360" w:lineRule="atLeast"/>
        <w:jc w:val="left"/>
        <w:textAlignment w:val="auto"/>
        <w:rPr>
          <w:rFonts w:ascii="宋体" w:hAnsi="宋体" w:eastAsia="宋体"/>
          <w:b/>
          <w:color w:val="auto"/>
          <w:sz w:val="24"/>
          <w:highlight w:val="none"/>
        </w:rPr>
      </w:pPr>
    </w:p>
    <w:p w14:paraId="2CB24712">
      <w:pPr>
        <w:wordWrap/>
        <w:topLinePunct w:val="0"/>
        <w:bidi w:val="0"/>
        <w:spacing w:line="400" w:lineRule="exact"/>
        <w:ind w:firstLine="480" w:firstLineChars="200"/>
        <w:textAlignment w:val="auto"/>
        <w:rPr>
          <w:rFonts w:ascii="宋体" w:hAnsi="宋体" w:eastAsia="宋体"/>
          <w:color w:val="auto"/>
          <w:sz w:val="24"/>
          <w:highlight w:val="none"/>
        </w:rPr>
      </w:pPr>
    </w:p>
    <w:p w14:paraId="3C9675B7">
      <w:pPr>
        <w:wordWrap/>
        <w:topLinePunct w:val="0"/>
        <w:bidi w:val="0"/>
        <w:spacing w:line="400" w:lineRule="exact"/>
        <w:ind w:firstLine="480" w:firstLineChars="200"/>
        <w:textAlignment w:val="auto"/>
        <w:rPr>
          <w:rFonts w:ascii="宋体" w:hAnsi="宋体" w:eastAsia="宋体"/>
          <w:color w:val="auto"/>
          <w:sz w:val="24"/>
          <w:highlight w:val="none"/>
        </w:rPr>
      </w:pPr>
    </w:p>
    <w:p w14:paraId="6C9BB7EF">
      <w:pPr>
        <w:wordWrap/>
        <w:topLinePunct w:val="0"/>
        <w:bidi w:val="0"/>
        <w:spacing w:line="400" w:lineRule="exact"/>
        <w:ind w:firstLine="480" w:firstLineChars="200"/>
        <w:textAlignment w:val="auto"/>
        <w:rPr>
          <w:rFonts w:ascii="宋体" w:hAnsi="宋体" w:eastAsia="宋体"/>
          <w:color w:val="auto"/>
          <w:sz w:val="24"/>
          <w:highlight w:val="none"/>
        </w:rPr>
      </w:pPr>
    </w:p>
    <w:p w14:paraId="575B1AC6">
      <w:pPr>
        <w:wordWrap/>
        <w:topLinePunct w:val="0"/>
        <w:bidi w:val="0"/>
        <w:spacing w:line="400" w:lineRule="exact"/>
        <w:ind w:firstLine="480" w:firstLineChars="200"/>
        <w:textAlignment w:val="auto"/>
        <w:rPr>
          <w:rFonts w:ascii="宋体" w:hAnsi="宋体" w:eastAsia="宋体"/>
          <w:color w:val="auto"/>
          <w:sz w:val="24"/>
          <w:highlight w:val="none"/>
        </w:rPr>
      </w:pPr>
    </w:p>
    <w:p w14:paraId="456A6C3E">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注：</w:t>
      </w:r>
    </w:p>
    <w:p w14:paraId="60223A3C">
      <w:pPr>
        <w:keepNext w:val="0"/>
        <w:keepLines w:val="0"/>
        <w:pageBreakBefore w:val="0"/>
        <w:widowControl/>
        <w:kinsoku/>
        <w:wordWrap/>
        <w:overflowPunct/>
        <w:topLinePunct w:val="0"/>
        <w:autoSpaceDE/>
        <w:autoSpaceDN/>
        <w:bidi w:val="0"/>
        <w:adjustRightInd/>
        <w:snapToGrid/>
        <w:spacing w:line="540" w:lineRule="exact"/>
        <w:ind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 xml:space="preserve">1.非法人单位提供单位负责人授权书。 </w:t>
      </w:r>
    </w:p>
    <w:p w14:paraId="0633758B">
      <w:pPr>
        <w:keepNext w:val="0"/>
        <w:keepLines w:val="0"/>
        <w:pageBreakBefore w:val="0"/>
        <w:widowControl/>
        <w:kinsoku/>
        <w:wordWrap/>
        <w:overflowPunct/>
        <w:topLinePunct w:val="0"/>
        <w:autoSpaceDE/>
        <w:autoSpaceDN/>
        <w:bidi w:val="0"/>
        <w:adjustRightInd/>
        <w:snapToGrid/>
        <w:spacing w:line="540" w:lineRule="exact"/>
        <w:ind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 xml:space="preserve">2.须附法定代表人/单位负责人和授权代表身份证复印件（身份证两面均应复印），否则无效。 </w:t>
      </w:r>
    </w:p>
    <w:p w14:paraId="6F193BCF">
      <w:pPr>
        <w:keepNext w:val="0"/>
        <w:keepLines w:val="0"/>
        <w:pageBreakBefore w:val="0"/>
        <w:widowControl/>
        <w:kinsoku/>
        <w:wordWrap/>
        <w:overflowPunct/>
        <w:topLinePunct w:val="0"/>
        <w:autoSpaceDE/>
        <w:autoSpaceDN/>
        <w:bidi w:val="0"/>
        <w:adjustRightInd/>
        <w:snapToGrid/>
        <w:spacing w:line="540" w:lineRule="exact"/>
        <w:ind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 xml:space="preserve">3.法定代表人/单位负责人参与比选时只须提供法定代表人/单位负责人身份证复印件。 </w:t>
      </w:r>
    </w:p>
    <w:p w14:paraId="40A60713">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ascii="宋体" w:hAnsi="宋体" w:eastAsia="宋体"/>
          <w:color w:val="auto"/>
          <w:highlight w:val="none"/>
        </w:rPr>
        <w:sectPr>
          <w:headerReference r:id="rId3" w:type="default"/>
          <w:footerReference r:id="rId4" w:type="default"/>
          <w:pgSz w:w="11906" w:h="16838"/>
          <w:pgMar w:top="1440" w:right="1474" w:bottom="1440" w:left="1474" w:header="567" w:footer="992" w:gutter="0"/>
          <w:pgNumType w:start="1"/>
          <w:cols w:space="0" w:num="1"/>
          <w:docGrid w:type="lines" w:linePitch="312" w:charSpace="0"/>
        </w:sectPr>
      </w:pPr>
      <w:r>
        <w:rPr>
          <w:rFonts w:hint="eastAsia" w:ascii="宋体" w:hAnsi="宋体" w:eastAsia="宋体"/>
          <w:color w:val="auto"/>
          <w:sz w:val="24"/>
          <w:highlight w:val="none"/>
        </w:rPr>
        <w:t>4.申请人的法定代表人/单位负责人为外籍人士的，则提供护照复印件。</w:t>
      </w:r>
    </w:p>
    <w:p w14:paraId="424153AB">
      <w:pPr>
        <w:pStyle w:val="4"/>
        <w:wordWrap/>
        <w:topLinePunct w:val="0"/>
        <w:bidi w:val="0"/>
        <w:spacing w:before="0" w:after="0" w:line="400" w:lineRule="exact"/>
        <w:jc w:val="center"/>
        <w:textAlignment w:val="auto"/>
        <w:rPr>
          <w:rFonts w:ascii="宋体" w:hAnsi="宋体" w:eastAsia="宋体"/>
          <w:color w:val="auto"/>
          <w:sz w:val="32"/>
          <w:highlight w:val="none"/>
        </w:rPr>
      </w:pPr>
      <w:r>
        <w:rPr>
          <w:rFonts w:hint="eastAsia" w:ascii="宋体" w:hAnsi="宋体" w:eastAsia="宋体"/>
          <w:color w:val="auto"/>
          <w:sz w:val="32"/>
          <w:highlight w:val="none"/>
        </w:rPr>
        <w:t>三、承诺函</w:t>
      </w:r>
    </w:p>
    <w:p w14:paraId="166892E2">
      <w:pPr>
        <w:keepNext w:val="0"/>
        <w:keepLines w:val="0"/>
        <w:pageBreakBefore w:val="0"/>
        <w:widowControl/>
        <w:kinsoku/>
        <w:wordWrap/>
        <w:overflowPunct/>
        <w:topLinePunct w:val="0"/>
        <w:autoSpaceDE/>
        <w:autoSpaceDN/>
        <w:bidi w:val="0"/>
        <w:adjustRightInd/>
        <w:snapToGrid/>
        <w:spacing w:line="530" w:lineRule="exact"/>
        <w:ind w:left="0" w:leftChars="0"/>
        <w:jc w:val="left"/>
        <w:textAlignment w:val="auto"/>
        <w:rPr>
          <w:rFonts w:ascii="宋体" w:hAnsi="宋体" w:eastAsia="宋体"/>
          <w:color w:val="auto"/>
          <w:sz w:val="24"/>
          <w:highlight w:val="none"/>
        </w:rPr>
      </w:pPr>
      <w:r>
        <w:rPr>
          <w:rFonts w:hint="eastAsia" w:ascii="宋体" w:hAnsi="宋体" w:eastAsia="宋体"/>
          <w:color w:val="auto"/>
          <w:sz w:val="24"/>
          <w:highlight w:val="none"/>
        </w:rPr>
        <w:t>四川铁道职业学院：</w:t>
      </w:r>
    </w:p>
    <w:p w14:paraId="5FC1BDD8">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我方全面研究了“项目名称1”比选文件（项目编号：系统生成），决定参加贵单位组织的本项目比选采购。</w:t>
      </w:r>
    </w:p>
    <w:p w14:paraId="1D61CEB9">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1.具备《中华人民共和国政府采购法》第二十二条规定的条件：</w:t>
      </w:r>
    </w:p>
    <w:p w14:paraId="5775A4C5">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（1）具有独立承担民事责任的能力；</w:t>
      </w:r>
    </w:p>
    <w:p w14:paraId="1D310D01">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（2）具有良好的商业信誉和健全的财务会计制度；</w:t>
      </w:r>
    </w:p>
    <w:p w14:paraId="1DCDCB98">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（3）具有履行合同所必需的设备和专业技术能力；</w:t>
      </w:r>
    </w:p>
    <w:p w14:paraId="3015C972">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（4）有依法缴纳税收和社会保障资金的良好记录；</w:t>
      </w:r>
    </w:p>
    <w:p w14:paraId="1C112AB5">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（5）参加采购活动前三年内，在经营活动中没有重大违法记录；</w:t>
      </w:r>
    </w:p>
    <w:p w14:paraId="554CFA1D">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（6）法律、行政法规规定的其他条件；</w:t>
      </w:r>
    </w:p>
    <w:p w14:paraId="1E9E3140">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highlight w:val="none"/>
        </w:rPr>
      </w:pPr>
      <w:r>
        <w:rPr>
          <w:rFonts w:hint="eastAsia" w:ascii="宋体" w:hAnsi="宋体" w:eastAsia="宋体"/>
          <w:color w:val="auto"/>
          <w:sz w:val="24"/>
          <w:highlight w:val="none"/>
        </w:rPr>
        <w:t>（7）根据采购项目提出的特殊条件</w:t>
      </w:r>
      <w:r>
        <w:rPr>
          <w:rFonts w:ascii="宋体" w:hAnsi="宋体" w:eastAsia="宋体"/>
          <w:color w:val="auto"/>
          <w:sz w:val="24"/>
          <w:highlight w:val="none"/>
        </w:rPr>
        <w:t>。</w:t>
      </w:r>
    </w:p>
    <w:p w14:paraId="49090DCB">
      <w:pPr>
        <w:keepNext w:val="0"/>
        <w:keepLines w:val="0"/>
        <w:pageBreakBefore w:val="0"/>
        <w:kinsoku/>
        <w:wordWrap/>
        <w:overflowPunct/>
        <w:topLinePunct w:val="0"/>
        <w:autoSpaceDE/>
        <w:autoSpaceDN/>
        <w:bidi w:val="0"/>
        <w:adjustRightInd/>
        <w:snapToGrid/>
        <w:spacing w:line="530" w:lineRule="exact"/>
        <w:ind w:left="0" w:leftChars="0" w:firstLine="482" w:firstLineChars="200"/>
        <w:jc w:val="left"/>
        <w:textAlignment w:val="auto"/>
        <w:rPr>
          <w:rFonts w:ascii="宋体" w:hAnsi="宋体" w:eastAsia="宋体"/>
          <w:b/>
          <w:bCs/>
          <w:color w:val="auto"/>
          <w:sz w:val="24"/>
          <w:highlight w:val="none"/>
        </w:rPr>
      </w:pPr>
      <w:r>
        <w:rPr>
          <w:rFonts w:hint="eastAsia" w:ascii="宋体" w:hAnsi="宋体" w:eastAsia="宋体"/>
          <w:b/>
          <w:bCs/>
          <w:color w:val="auto"/>
          <w:sz w:val="24"/>
          <w:highlight w:val="none"/>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14:paraId="1B1805F0">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3.在参加本次采购活动中，不存在与单位负责人为同一人或者存在直接控股、管理关系的其他申请人参与同一合同项下的采购活动的行为。</w:t>
      </w:r>
    </w:p>
    <w:p w14:paraId="396D8BC4">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4.为采购项目提供整体设计、规范编制或者项目管理、监理、检测等服务的申请人，不得再参加该采购项目的其他采购活动，我方承诺不属于此类禁止参加本项目的申请人。</w:t>
      </w:r>
    </w:p>
    <w:p w14:paraId="1970E57F">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5.在参加本次采购活动中，不存在和其他申请人在同一合同项下的采购项目中，同时委托同一个自然人、同一家庭的人员、同一单位的人员作为代理人的行为。</w:t>
      </w:r>
    </w:p>
    <w:p w14:paraId="6A808D68">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6.我方实际控制人或者中高级管理人员，不存在同时是比选人工作人员的情形。</w:t>
      </w:r>
    </w:p>
    <w:p w14:paraId="2F47CA7E">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7.不存在同一母学校的两家以上的子学校，以不同申请人身份同时参加本项目同一合同项下的采购活动的情形。</w:t>
      </w:r>
    </w:p>
    <w:p w14:paraId="0D3AEEDB">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8.我方与比选人不存在关联关系，也不是比选人的母学校或子学校。</w:t>
      </w:r>
    </w:p>
    <w:p w14:paraId="75442744">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9.比选申请文件中提供的任何资料和技术、服务、商务等响应承诺情况都是真实的、有效的、合法的。</w:t>
      </w:r>
    </w:p>
    <w:p w14:paraId="4AC6C3F9">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606B1537">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11.国家或行业主管部门对采购产品的技术标准、质量标准和资格资质条件等有强制性规定的，我方承诺符合其要求。</w:t>
      </w:r>
    </w:p>
    <w:p w14:paraId="561790C3">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14BDF5D4">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13.我方自愿按照比选文件规定的各项要求向比选人提供所需货物和服务。</w:t>
      </w:r>
    </w:p>
    <w:p w14:paraId="672D5060">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14.一旦我方成交，我方将严格履行采购合同规定的责任和义务。</w:t>
      </w:r>
    </w:p>
    <w:p w14:paraId="5412B1A7">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15.我方愿意提供贵单位可能另外要求的，与比选报价有关的文件资料，并保证我方已提供和将要提供的文件资料是真实、准确的。</w:t>
      </w:r>
    </w:p>
    <w:p w14:paraId="61AA9087">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16.我方接受比选人按照采购合同约定金额支付采购资金，报价以比选申请文件为准。</w:t>
      </w:r>
    </w:p>
    <w:p w14:paraId="34E7B1B6">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本单位对上述承诺的内容事项真实性负责。如经查实上述承诺的内容事项存在虚假，我单位愿意接受以提供虚假材料谋取成交追究法律责任。</w:t>
      </w:r>
    </w:p>
    <w:p w14:paraId="088BE946">
      <w:pPr>
        <w:pStyle w:val="6"/>
        <w:keepNext w:val="0"/>
        <w:keepLines w:val="0"/>
        <w:pageBreakBefore w:val="0"/>
        <w:kinsoku/>
        <w:wordWrap/>
        <w:overflowPunct/>
        <w:topLinePunct w:val="0"/>
        <w:autoSpaceDE/>
        <w:autoSpaceDN/>
        <w:bidi w:val="0"/>
        <w:adjustRightInd/>
        <w:snapToGrid/>
        <w:spacing w:line="530" w:lineRule="exact"/>
        <w:ind w:left="0" w:leftChars="0"/>
        <w:textAlignment w:val="auto"/>
        <w:rPr>
          <w:rFonts w:ascii="宋体" w:hAnsi="宋体" w:eastAsia="宋体"/>
          <w:color w:val="auto"/>
          <w:highlight w:val="none"/>
        </w:rPr>
      </w:pPr>
    </w:p>
    <w:p w14:paraId="1E39A981">
      <w:pPr>
        <w:keepNext w:val="0"/>
        <w:keepLines w:val="0"/>
        <w:pageBreakBefore w:val="0"/>
        <w:widowControl/>
        <w:kinsoku/>
        <w:wordWrap/>
        <w:overflowPunct/>
        <w:topLinePunct w:val="0"/>
        <w:autoSpaceDE/>
        <w:autoSpaceDN/>
        <w:bidi w:val="0"/>
        <w:adjustRightInd/>
        <w:snapToGrid/>
        <w:spacing w:line="530" w:lineRule="exact"/>
        <w:ind w:left="0" w:leftChars="0"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申请人名称：XXXX（单位公章）</w:t>
      </w:r>
    </w:p>
    <w:p w14:paraId="3B2F2F02">
      <w:pPr>
        <w:keepNext w:val="0"/>
        <w:keepLines w:val="0"/>
        <w:pageBreakBefore w:val="0"/>
        <w:widowControl/>
        <w:kinsoku/>
        <w:wordWrap/>
        <w:overflowPunct/>
        <w:topLinePunct w:val="0"/>
        <w:autoSpaceDE/>
        <w:autoSpaceDN/>
        <w:bidi w:val="0"/>
        <w:adjustRightInd/>
        <w:snapToGrid/>
        <w:spacing w:line="530" w:lineRule="exact"/>
        <w:ind w:left="0" w:leftChars="0"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法定代表人/单位负责人或授权代表（签字或加盖个人印章）：XXXX。</w:t>
      </w:r>
    </w:p>
    <w:p w14:paraId="0BE98407">
      <w:pPr>
        <w:keepNext w:val="0"/>
        <w:keepLines w:val="0"/>
        <w:pageBreakBefore w:val="0"/>
        <w:widowControl/>
        <w:kinsoku/>
        <w:wordWrap/>
        <w:overflowPunct/>
        <w:topLinePunct w:val="0"/>
        <w:autoSpaceDE/>
        <w:autoSpaceDN/>
        <w:bidi w:val="0"/>
        <w:adjustRightInd/>
        <w:snapToGrid/>
        <w:spacing w:line="530" w:lineRule="exact"/>
        <w:ind w:left="0" w:leftChars="0"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日    期：XXXX。</w:t>
      </w:r>
    </w:p>
    <w:p w14:paraId="7D4A320A">
      <w:pPr>
        <w:keepNext w:val="0"/>
        <w:keepLines w:val="0"/>
        <w:pageBreakBefore w:val="0"/>
        <w:kinsoku/>
        <w:wordWrap/>
        <w:overflowPunct/>
        <w:topLinePunct w:val="0"/>
        <w:autoSpaceDE/>
        <w:autoSpaceDN/>
        <w:bidi w:val="0"/>
        <w:adjustRightInd/>
        <w:snapToGrid/>
        <w:spacing w:line="530" w:lineRule="exact"/>
        <w:ind w:left="0" w:leftChars="0"/>
        <w:textAlignment w:val="auto"/>
        <w:rPr>
          <w:rFonts w:ascii="宋体" w:hAnsi="宋体" w:eastAsia="宋体"/>
          <w:color w:val="auto"/>
          <w:highlight w:val="none"/>
        </w:rPr>
      </w:pPr>
      <w:r>
        <w:rPr>
          <w:rFonts w:ascii="宋体" w:hAnsi="宋体" w:eastAsia="宋体"/>
          <w:color w:val="auto"/>
          <w:highlight w:val="none"/>
        </w:rPr>
        <w:br w:type="page"/>
      </w:r>
    </w:p>
    <w:p w14:paraId="73892B6D">
      <w:pPr>
        <w:pStyle w:val="4"/>
        <w:wordWrap/>
        <w:topLinePunct w:val="0"/>
        <w:bidi w:val="0"/>
        <w:spacing w:before="0" w:after="0" w:line="400" w:lineRule="exact"/>
        <w:jc w:val="center"/>
        <w:textAlignment w:val="auto"/>
        <w:rPr>
          <w:rFonts w:ascii="宋体" w:hAnsi="宋体" w:eastAsia="宋体"/>
          <w:color w:val="auto"/>
          <w:sz w:val="32"/>
          <w:highlight w:val="none"/>
        </w:rPr>
      </w:pPr>
      <w:bookmarkStart w:id="28" w:name="_Toc217446088"/>
      <w:r>
        <w:rPr>
          <w:rFonts w:hint="eastAsia" w:ascii="宋体" w:hAnsi="宋体" w:eastAsia="宋体"/>
          <w:color w:val="auto"/>
          <w:sz w:val="32"/>
          <w:highlight w:val="none"/>
        </w:rPr>
        <w:t>四、申请人基本情况表</w:t>
      </w:r>
      <w:bookmarkEnd w:id="28"/>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14:paraId="6CC1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45AC2426">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申请人名称</w:t>
            </w:r>
          </w:p>
        </w:tc>
        <w:tc>
          <w:tcPr>
            <w:tcW w:w="6758" w:type="dxa"/>
            <w:gridSpan w:val="9"/>
            <w:vAlign w:val="center"/>
          </w:tcPr>
          <w:p w14:paraId="0D1F4AE1">
            <w:pPr>
              <w:wordWrap/>
              <w:topLinePunct w:val="0"/>
              <w:autoSpaceDE w:val="0"/>
              <w:autoSpaceDN w:val="0"/>
              <w:bidi w:val="0"/>
              <w:adjustRightInd w:val="0"/>
              <w:jc w:val="center"/>
              <w:textAlignment w:val="auto"/>
              <w:rPr>
                <w:rFonts w:ascii="宋体" w:hAnsi="宋体" w:eastAsia="宋体"/>
                <w:color w:val="auto"/>
                <w:szCs w:val="21"/>
                <w:highlight w:val="none"/>
              </w:rPr>
            </w:pPr>
          </w:p>
        </w:tc>
      </w:tr>
      <w:tr w14:paraId="5E73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5543F01C">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注册地址</w:t>
            </w:r>
          </w:p>
        </w:tc>
        <w:tc>
          <w:tcPr>
            <w:tcW w:w="3179" w:type="dxa"/>
            <w:gridSpan w:val="5"/>
            <w:vAlign w:val="center"/>
          </w:tcPr>
          <w:p w14:paraId="18188403">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325" w:type="dxa"/>
            <w:vAlign w:val="center"/>
          </w:tcPr>
          <w:p w14:paraId="17FFA8FB">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邮政编码</w:t>
            </w:r>
          </w:p>
        </w:tc>
        <w:tc>
          <w:tcPr>
            <w:tcW w:w="2254" w:type="dxa"/>
            <w:gridSpan w:val="3"/>
            <w:vAlign w:val="center"/>
          </w:tcPr>
          <w:p w14:paraId="5C2306BE">
            <w:pPr>
              <w:wordWrap/>
              <w:topLinePunct w:val="0"/>
              <w:autoSpaceDE w:val="0"/>
              <w:autoSpaceDN w:val="0"/>
              <w:bidi w:val="0"/>
              <w:adjustRightInd w:val="0"/>
              <w:jc w:val="center"/>
              <w:textAlignment w:val="auto"/>
              <w:rPr>
                <w:rFonts w:ascii="宋体" w:hAnsi="宋体" w:eastAsia="宋体"/>
                <w:color w:val="auto"/>
                <w:szCs w:val="21"/>
                <w:highlight w:val="none"/>
              </w:rPr>
            </w:pPr>
          </w:p>
        </w:tc>
      </w:tr>
      <w:tr w14:paraId="7D3B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14:paraId="60F0913C">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联系方式</w:t>
            </w:r>
          </w:p>
        </w:tc>
        <w:tc>
          <w:tcPr>
            <w:tcW w:w="925" w:type="dxa"/>
            <w:gridSpan w:val="2"/>
            <w:vAlign w:val="center"/>
          </w:tcPr>
          <w:p w14:paraId="750C9CC8">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联系人</w:t>
            </w:r>
          </w:p>
        </w:tc>
        <w:tc>
          <w:tcPr>
            <w:tcW w:w="2247" w:type="dxa"/>
            <w:gridSpan w:val="2"/>
            <w:vAlign w:val="center"/>
          </w:tcPr>
          <w:p w14:paraId="01E6A786">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332" w:type="dxa"/>
            <w:gridSpan w:val="2"/>
            <w:vAlign w:val="center"/>
          </w:tcPr>
          <w:p w14:paraId="153E4096">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电话</w:t>
            </w:r>
          </w:p>
        </w:tc>
        <w:tc>
          <w:tcPr>
            <w:tcW w:w="2254" w:type="dxa"/>
            <w:gridSpan w:val="3"/>
            <w:vAlign w:val="center"/>
          </w:tcPr>
          <w:p w14:paraId="7B8DBE11">
            <w:pPr>
              <w:wordWrap/>
              <w:topLinePunct w:val="0"/>
              <w:autoSpaceDE w:val="0"/>
              <w:autoSpaceDN w:val="0"/>
              <w:bidi w:val="0"/>
              <w:adjustRightInd w:val="0"/>
              <w:jc w:val="center"/>
              <w:textAlignment w:val="auto"/>
              <w:rPr>
                <w:rFonts w:ascii="宋体" w:hAnsi="宋体" w:eastAsia="宋体"/>
                <w:color w:val="auto"/>
                <w:szCs w:val="21"/>
                <w:highlight w:val="none"/>
              </w:rPr>
            </w:pPr>
          </w:p>
        </w:tc>
      </w:tr>
      <w:tr w14:paraId="2F80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14:paraId="7D0CA86E">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925" w:type="dxa"/>
            <w:gridSpan w:val="2"/>
            <w:vAlign w:val="center"/>
          </w:tcPr>
          <w:p w14:paraId="48361427">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传真</w:t>
            </w:r>
          </w:p>
        </w:tc>
        <w:tc>
          <w:tcPr>
            <w:tcW w:w="2247" w:type="dxa"/>
            <w:gridSpan w:val="2"/>
            <w:vAlign w:val="center"/>
          </w:tcPr>
          <w:p w14:paraId="27AD36AC">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332" w:type="dxa"/>
            <w:gridSpan w:val="2"/>
            <w:vAlign w:val="center"/>
          </w:tcPr>
          <w:p w14:paraId="68C9F09B">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网址</w:t>
            </w:r>
          </w:p>
        </w:tc>
        <w:tc>
          <w:tcPr>
            <w:tcW w:w="2254" w:type="dxa"/>
            <w:gridSpan w:val="3"/>
            <w:vAlign w:val="center"/>
          </w:tcPr>
          <w:p w14:paraId="0D79AD6E">
            <w:pPr>
              <w:wordWrap/>
              <w:topLinePunct w:val="0"/>
              <w:autoSpaceDE w:val="0"/>
              <w:autoSpaceDN w:val="0"/>
              <w:bidi w:val="0"/>
              <w:adjustRightInd w:val="0"/>
              <w:jc w:val="center"/>
              <w:textAlignment w:val="auto"/>
              <w:rPr>
                <w:rFonts w:ascii="宋体" w:hAnsi="宋体" w:eastAsia="宋体"/>
                <w:color w:val="auto"/>
                <w:szCs w:val="21"/>
                <w:highlight w:val="none"/>
              </w:rPr>
            </w:pPr>
          </w:p>
        </w:tc>
      </w:tr>
      <w:tr w14:paraId="6C31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1BA1B535">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组织结构</w:t>
            </w:r>
          </w:p>
        </w:tc>
        <w:tc>
          <w:tcPr>
            <w:tcW w:w="6758" w:type="dxa"/>
            <w:gridSpan w:val="9"/>
            <w:vAlign w:val="center"/>
          </w:tcPr>
          <w:p w14:paraId="6F0DD969">
            <w:pPr>
              <w:wordWrap/>
              <w:topLinePunct w:val="0"/>
              <w:autoSpaceDE w:val="0"/>
              <w:autoSpaceDN w:val="0"/>
              <w:bidi w:val="0"/>
              <w:adjustRightInd w:val="0"/>
              <w:jc w:val="center"/>
              <w:textAlignment w:val="auto"/>
              <w:rPr>
                <w:rFonts w:ascii="宋体" w:hAnsi="宋体" w:eastAsia="宋体"/>
                <w:color w:val="auto"/>
                <w:szCs w:val="21"/>
                <w:highlight w:val="none"/>
              </w:rPr>
            </w:pPr>
          </w:p>
        </w:tc>
      </w:tr>
      <w:tr w14:paraId="122C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3EC9184C">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法定代表人</w:t>
            </w:r>
          </w:p>
        </w:tc>
        <w:tc>
          <w:tcPr>
            <w:tcW w:w="711" w:type="dxa"/>
            <w:vAlign w:val="center"/>
          </w:tcPr>
          <w:p w14:paraId="2B39EC6F">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姓名</w:t>
            </w:r>
          </w:p>
        </w:tc>
        <w:tc>
          <w:tcPr>
            <w:tcW w:w="1206" w:type="dxa"/>
            <w:gridSpan w:val="2"/>
            <w:vAlign w:val="center"/>
          </w:tcPr>
          <w:p w14:paraId="563F7D79">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255" w:type="dxa"/>
            <w:vAlign w:val="center"/>
          </w:tcPr>
          <w:p w14:paraId="62B94421">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技术职称</w:t>
            </w:r>
          </w:p>
        </w:tc>
        <w:tc>
          <w:tcPr>
            <w:tcW w:w="1332" w:type="dxa"/>
            <w:gridSpan w:val="2"/>
            <w:vAlign w:val="center"/>
          </w:tcPr>
          <w:p w14:paraId="7238AFC3">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178" w:type="dxa"/>
            <w:gridSpan w:val="2"/>
            <w:vAlign w:val="center"/>
          </w:tcPr>
          <w:p w14:paraId="481A0C22">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电话</w:t>
            </w:r>
          </w:p>
        </w:tc>
        <w:tc>
          <w:tcPr>
            <w:tcW w:w="1076" w:type="dxa"/>
            <w:vAlign w:val="center"/>
          </w:tcPr>
          <w:p w14:paraId="7A4EA054">
            <w:pPr>
              <w:wordWrap/>
              <w:topLinePunct w:val="0"/>
              <w:autoSpaceDE w:val="0"/>
              <w:autoSpaceDN w:val="0"/>
              <w:bidi w:val="0"/>
              <w:adjustRightInd w:val="0"/>
              <w:jc w:val="center"/>
              <w:textAlignment w:val="auto"/>
              <w:rPr>
                <w:rFonts w:ascii="宋体" w:hAnsi="宋体" w:eastAsia="宋体"/>
                <w:b/>
                <w:bCs/>
                <w:color w:val="auto"/>
                <w:szCs w:val="21"/>
                <w:highlight w:val="none"/>
              </w:rPr>
            </w:pPr>
          </w:p>
        </w:tc>
      </w:tr>
      <w:tr w14:paraId="6B32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33F02694">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技术负责人</w:t>
            </w:r>
          </w:p>
        </w:tc>
        <w:tc>
          <w:tcPr>
            <w:tcW w:w="711" w:type="dxa"/>
            <w:vAlign w:val="center"/>
          </w:tcPr>
          <w:p w14:paraId="32CBEC32">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姓名</w:t>
            </w:r>
          </w:p>
        </w:tc>
        <w:tc>
          <w:tcPr>
            <w:tcW w:w="1206" w:type="dxa"/>
            <w:gridSpan w:val="2"/>
            <w:vAlign w:val="center"/>
          </w:tcPr>
          <w:p w14:paraId="672909D0">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255" w:type="dxa"/>
            <w:vAlign w:val="center"/>
          </w:tcPr>
          <w:p w14:paraId="4B1FCD21">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技术职称</w:t>
            </w:r>
          </w:p>
        </w:tc>
        <w:tc>
          <w:tcPr>
            <w:tcW w:w="1332" w:type="dxa"/>
            <w:gridSpan w:val="2"/>
            <w:vAlign w:val="center"/>
          </w:tcPr>
          <w:p w14:paraId="6BF19FB6">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178" w:type="dxa"/>
            <w:gridSpan w:val="2"/>
            <w:vAlign w:val="center"/>
          </w:tcPr>
          <w:p w14:paraId="3E7B0D5F">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电话</w:t>
            </w:r>
          </w:p>
        </w:tc>
        <w:tc>
          <w:tcPr>
            <w:tcW w:w="1076" w:type="dxa"/>
            <w:vAlign w:val="center"/>
          </w:tcPr>
          <w:p w14:paraId="56E07A04">
            <w:pPr>
              <w:wordWrap/>
              <w:topLinePunct w:val="0"/>
              <w:autoSpaceDE w:val="0"/>
              <w:autoSpaceDN w:val="0"/>
              <w:bidi w:val="0"/>
              <w:adjustRightInd w:val="0"/>
              <w:jc w:val="center"/>
              <w:textAlignment w:val="auto"/>
              <w:rPr>
                <w:rFonts w:ascii="宋体" w:hAnsi="宋体" w:eastAsia="宋体"/>
                <w:b/>
                <w:bCs/>
                <w:color w:val="auto"/>
                <w:szCs w:val="21"/>
                <w:highlight w:val="none"/>
              </w:rPr>
            </w:pPr>
          </w:p>
        </w:tc>
      </w:tr>
      <w:tr w14:paraId="7D4D1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4A244F11">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成立时间</w:t>
            </w:r>
          </w:p>
        </w:tc>
        <w:tc>
          <w:tcPr>
            <w:tcW w:w="1917" w:type="dxa"/>
            <w:gridSpan w:val="3"/>
            <w:vAlign w:val="center"/>
          </w:tcPr>
          <w:p w14:paraId="1A0037DE">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4841" w:type="dxa"/>
            <w:gridSpan w:val="6"/>
            <w:vAlign w:val="center"/>
          </w:tcPr>
          <w:p w14:paraId="49D8D6E3">
            <w:pPr>
              <w:wordWrap/>
              <w:topLinePunct w:val="0"/>
              <w:autoSpaceDE w:val="0"/>
              <w:autoSpaceDN w:val="0"/>
              <w:bidi w:val="0"/>
              <w:adjustRightInd w:val="0"/>
              <w:ind w:firstLine="1470" w:firstLineChars="700"/>
              <w:textAlignment w:val="auto"/>
              <w:rPr>
                <w:rFonts w:ascii="宋体" w:hAnsi="宋体" w:eastAsia="宋体"/>
                <w:color w:val="auto"/>
                <w:szCs w:val="21"/>
                <w:highlight w:val="none"/>
              </w:rPr>
            </w:pPr>
            <w:r>
              <w:rPr>
                <w:rFonts w:hint="eastAsia" w:ascii="宋体" w:hAnsi="宋体" w:eastAsia="宋体"/>
                <w:color w:val="auto"/>
                <w:szCs w:val="21"/>
                <w:highlight w:val="none"/>
              </w:rPr>
              <w:t>员工总人数：</w:t>
            </w:r>
          </w:p>
        </w:tc>
      </w:tr>
      <w:tr w14:paraId="64CD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2B6E5AA0">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企业资质等级</w:t>
            </w:r>
          </w:p>
        </w:tc>
        <w:tc>
          <w:tcPr>
            <w:tcW w:w="1917" w:type="dxa"/>
            <w:gridSpan w:val="3"/>
            <w:vAlign w:val="center"/>
          </w:tcPr>
          <w:p w14:paraId="3675E149">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255" w:type="dxa"/>
            <w:vMerge w:val="restart"/>
            <w:vAlign w:val="center"/>
          </w:tcPr>
          <w:p w14:paraId="41650547">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其中</w:t>
            </w:r>
          </w:p>
        </w:tc>
        <w:tc>
          <w:tcPr>
            <w:tcW w:w="1493" w:type="dxa"/>
            <w:gridSpan w:val="3"/>
            <w:vAlign w:val="center"/>
          </w:tcPr>
          <w:p w14:paraId="43C9BEFE">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项目经理</w:t>
            </w:r>
          </w:p>
        </w:tc>
        <w:tc>
          <w:tcPr>
            <w:tcW w:w="2093" w:type="dxa"/>
            <w:gridSpan w:val="2"/>
            <w:vAlign w:val="center"/>
          </w:tcPr>
          <w:p w14:paraId="53671C7A">
            <w:pPr>
              <w:wordWrap/>
              <w:topLinePunct w:val="0"/>
              <w:autoSpaceDE w:val="0"/>
              <w:autoSpaceDN w:val="0"/>
              <w:bidi w:val="0"/>
              <w:adjustRightInd w:val="0"/>
              <w:jc w:val="center"/>
              <w:textAlignment w:val="auto"/>
              <w:rPr>
                <w:rFonts w:ascii="宋体" w:hAnsi="宋体" w:eastAsia="宋体"/>
                <w:b/>
                <w:bCs/>
                <w:color w:val="auto"/>
                <w:szCs w:val="21"/>
                <w:highlight w:val="none"/>
              </w:rPr>
            </w:pPr>
          </w:p>
        </w:tc>
      </w:tr>
      <w:tr w14:paraId="7CC3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60B55CF9">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营业执照号</w:t>
            </w:r>
          </w:p>
        </w:tc>
        <w:tc>
          <w:tcPr>
            <w:tcW w:w="1917" w:type="dxa"/>
            <w:gridSpan w:val="3"/>
            <w:vAlign w:val="center"/>
          </w:tcPr>
          <w:p w14:paraId="436AAC28">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255" w:type="dxa"/>
            <w:vMerge w:val="continue"/>
            <w:vAlign w:val="center"/>
          </w:tcPr>
          <w:p w14:paraId="42BBC0B0">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493" w:type="dxa"/>
            <w:gridSpan w:val="3"/>
            <w:vAlign w:val="center"/>
          </w:tcPr>
          <w:p w14:paraId="6E88A438">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高级职称人员</w:t>
            </w:r>
          </w:p>
        </w:tc>
        <w:tc>
          <w:tcPr>
            <w:tcW w:w="2093" w:type="dxa"/>
            <w:gridSpan w:val="2"/>
            <w:vAlign w:val="center"/>
          </w:tcPr>
          <w:p w14:paraId="5C909F51">
            <w:pPr>
              <w:wordWrap/>
              <w:topLinePunct w:val="0"/>
              <w:autoSpaceDE w:val="0"/>
              <w:autoSpaceDN w:val="0"/>
              <w:bidi w:val="0"/>
              <w:adjustRightInd w:val="0"/>
              <w:jc w:val="center"/>
              <w:textAlignment w:val="auto"/>
              <w:rPr>
                <w:rFonts w:ascii="宋体" w:hAnsi="宋体" w:eastAsia="宋体"/>
                <w:b/>
                <w:bCs/>
                <w:color w:val="auto"/>
                <w:szCs w:val="21"/>
                <w:highlight w:val="none"/>
              </w:rPr>
            </w:pPr>
          </w:p>
        </w:tc>
      </w:tr>
      <w:tr w14:paraId="0E15D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0DDAAC18">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注册资金</w:t>
            </w:r>
          </w:p>
        </w:tc>
        <w:tc>
          <w:tcPr>
            <w:tcW w:w="1917" w:type="dxa"/>
            <w:gridSpan w:val="3"/>
            <w:vAlign w:val="center"/>
          </w:tcPr>
          <w:p w14:paraId="4A863E6B">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255" w:type="dxa"/>
            <w:vMerge w:val="continue"/>
            <w:vAlign w:val="center"/>
          </w:tcPr>
          <w:p w14:paraId="24EDADF5">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493" w:type="dxa"/>
            <w:gridSpan w:val="3"/>
            <w:vAlign w:val="center"/>
          </w:tcPr>
          <w:p w14:paraId="5B6141BA">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中级职称人员</w:t>
            </w:r>
          </w:p>
        </w:tc>
        <w:tc>
          <w:tcPr>
            <w:tcW w:w="2093" w:type="dxa"/>
            <w:gridSpan w:val="2"/>
            <w:vAlign w:val="center"/>
          </w:tcPr>
          <w:p w14:paraId="7E7C0785">
            <w:pPr>
              <w:wordWrap/>
              <w:topLinePunct w:val="0"/>
              <w:autoSpaceDE w:val="0"/>
              <w:autoSpaceDN w:val="0"/>
              <w:bidi w:val="0"/>
              <w:adjustRightInd w:val="0"/>
              <w:jc w:val="center"/>
              <w:textAlignment w:val="auto"/>
              <w:rPr>
                <w:rFonts w:ascii="宋体" w:hAnsi="宋体" w:eastAsia="宋体"/>
                <w:b/>
                <w:bCs/>
                <w:color w:val="auto"/>
                <w:szCs w:val="21"/>
                <w:highlight w:val="none"/>
              </w:rPr>
            </w:pPr>
          </w:p>
        </w:tc>
      </w:tr>
      <w:tr w14:paraId="198F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2B733D8B">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开户银行</w:t>
            </w:r>
          </w:p>
        </w:tc>
        <w:tc>
          <w:tcPr>
            <w:tcW w:w="1917" w:type="dxa"/>
            <w:gridSpan w:val="3"/>
            <w:vAlign w:val="center"/>
          </w:tcPr>
          <w:p w14:paraId="22CDE3C0">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255" w:type="dxa"/>
            <w:vMerge w:val="continue"/>
            <w:vAlign w:val="center"/>
          </w:tcPr>
          <w:p w14:paraId="3E6127FE">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493" w:type="dxa"/>
            <w:gridSpan w:val="3"/>
            <w:vAlign w:val="center"/>
          </w:tcPr>
          <w:p w14:paraId="0017EE17">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初级职称人员</w:t>
            </w:r>
          </w:p>
        </w:tc>
        <w:tc>
          <w:tcPr>
            <w:tcW w:w="2093" w:type="dxa"/>
            <w:gridSpan w:val="2"/>
            <w:vAlign w:val="center"/>
          </w:tcPr>
          <w:p w14:paraId="1937DC3C">
            <w:pPr>
              <w:wordWrap/>
              <w:topLinePunct w:val="0"/>
              <w:autoSpaceDE w:val="0"/>
              <w:autoSpaceDN w:val="0"/>
              <w:bidi w:val="0"/>
              <w:adjustRightInd w:val="0"/>
              <w:jc w:val="center"/>
              <w:textAlignment w:val="auto"/>
              <w:rPr>
                <w:rFonts w:ascii="宋体" w:hAnsi="宋体" w:eastAsia="宋体"/>
                <w:b/>
                <w:bCs/>
                <w:color w:val="auto"/>
                <w:szCs w:val="21"/>
                <w:highlight w:val="none"/>
              </w:rPr>
            </w:pPr>
          </w:p>
        </w:tc>
      </w:tr>
      <w:tr w14:paraId="1DCF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18532426">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账号</w:t>
            </w:r>
          </w:p>
        </w:tc>
        <w:tc>
          <w:tcPr>
            <w:tcW w:w="1917" w:type="dxa"/>
            <w:gridSpan w:val="3"/>
            <w:vAlign w:val="center"/>
          </w:tcPr>
          <w:p w14:paraId="447E0FA8">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255" w:type="dxa"/>
            <w:vMerge w:val="continue"/>
            <w:vAlign w:val="center"/>
          </w:tcPr>
          <w:p w14:paraId="1778B279">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493" w:type="dxa"/>
            <w:gridSpan w:val="3"/>
            <w:vAlign w:val="center"/>
          </w:tcPr>
          <w:p w14:paraId="422C7134">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技工</w:t>
            </w:r>
          </w:p>
        </w:tc>
        <w:tc>
          <w:tcPr>
            <w:tcW w:w="2093" w:type="dxa"/>
            <w:gridSpan w:val="2"/>
            <w:vAlign w:val="center"/>
          </w:tcPr>
          <w:p w14:paraId="4C4B5977">
            <w:pPr>
              <w:wordWrap/>
              <w:topLinePunct w:val="0"/>
              <w:autoSpaceDE w:val="0"/>
              <w:autoSpaceDN w:val="0"/>
              <w:bidi w:val="0"/>
              <w:adjustRightInd w:val="0"/>
              <w:jc w:val="center"/>
              <w:textAlignment w:val="auto"/>
              <w:rPr>
                <w:rFonts w:ascii="宋体" w:hAnsi="宋体" w:eastAsia="宋体"/>
                <w:b/>
                <w:bCs/>
                <w:color w:val="auto"/>
                <w:szCs w:val="21"/>
                <w:highlight w:val="none"/>
              </w:rPr>
            </w:pPr>
          </w:p>
        </w:tc>
      </w:tr>
      <w:tr w14:paraId="0C65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14:paraId="0AD37A5B">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经营范围</w:t>
            </w:r>
          </w:p>
        </w:tc>
        <w:tc>
          <w:tcPr>
            <w:tcW w:w="6758" w:type="dxa"/>
            <w:gridSpan w:val="9"/>
            <w:vAlign w:val="center"/>
          </w:tcPr>
          <w:p w14:paraId="0B91134C">
            <w:pPr>
              <w:wordWrap/>
              <w:topLinePunct w:val="0"/>
              <w:autoSpaceDE w:val="0"/>
              <w:autoSpaceDN w:val="0"/>
              <w:bidi w:val="0"/>
              <w:adjustRightInd w:val="0"/>
              <w:textAlignment w:val="auto"/>
              <w:rPr>
                <w:rFonts w:ascii="宋体" w:hAnsi="宋体" w:eastAsia="宋体"/>
                <w:b/>
                <w:bCs/>
                <w:color w:val="auto"/>
                <w:szCs w:val="21"/>
                <w:highlight w:val="none"/>
              </w:rPr>
            </w:pPr>
          </w:p>
        </w:tc>
      </w:tr>
      <w:tr w14:paraId="6A7C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14:paraId="72F48936">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备注</w:t>
            </w:r>
          </w:p>
        </w:tc>
        <w:tc>
          <w:tcPr>
            <w:tcW w:w="6758" w:type="dxa"/>
            <w:gridSpan w:val="9"/>
            <w:vAlign w:val="center"/>
          </w:tcPr>
          <w:p w14:paraId="4EB1CF2D">
            <w:pPr>
              <w:wordWrap/>
              <w:topLinePunct w:val="0"/>
              <w:autoSpaceDE w:val="0"/>
              <w:autoSpaceDN w:val="0"/>
              <w:bidi w:val="0"/>
              <w:adjustRightInd w:val="0"/>
              <w:jc w:val="left"/>
              <w:textAlignment w:val="auto"/>
              <w:rPr>
                <w:rFonts w:ascii="宋体" w:hAnsi="宋体" w:eastAsia="宋体"/>
                <w:color w:val="auto"/>
                <w:szCs w:val="21"/>
                <w:highlight w:val="none"/>
              </w:rPr>
            </w:pPr>
          </w:p>
        </w:tc>
      </w:tr>
    </w:tbl>
    <w:p w14:paraId="066A4CFD">
      <w:pPr>
        <w:wordWrap/>
        <w:topLinePunct w:val="0"/>
        <w:bidi w:val="0"/>
        <w:adjustRightInd w:val="0"/>
        <w:spacing w:line="400" w:lineRule="exact"/>
        <w:ind w:firstLine="420" w:firstLineChars="175"/>
        <w:jc w:val="left"/>
        <w:textAlignment w:val="auto"/>
        <w:rPr>
          <w:rFonts w:ascii="宋体" w:hAnsi="宋体" w:eastAsia="宋体"/>
          <w:color w:val="auto"/>
          <w:sz w:val="24"/>
          <w:highlight w:val="none"/>
        </w:rPr>
      </w:pPr>
    </w:p>
    <w:p w14:paraId="2137327F">
      <w:pPr>
        <w:keepNext w:val="0"/>
        <w:keepLines w:val="0"/>
        <w:pageBreakBefore w:val="0"/>
        <w:widowControl w:val="0"/>
        <w:kinsoku/>
        <w:wordWrap/>
        <w:overflowPunct/>
        <w:topLinePunct w:val="0"/>
        <w:autoSpaceDE/>
        <w:autoSpaceDN/>
        <w:bidi w:val="0"/>
        <w:adjustRightInd w:val="0"/>
        <w:snapToGrid/>
        <w:spacing w:line="560" w:lineRule="exact"/>
        <w:ind w:firstLine="420" w:firstLineChars="175"/>
        <w:jc w:val="left"/>
        <w:textAlignment w:val="auto"/>
        <w:rPr>
          <w:rFonts w:ascii="宋体" w:hAnsi="宋体" w:eastAsia="宋体"/>
          <w:color w:val="auto"/>
          <w:sz w:val="24"/>
          <w:highlight w:val="none"/>
        </w:rPr>
      </w:pPr>
      <w:r>
        <w:rPr>
          <w:rFonts w:hint="eastAsia" w:ascii="宋体" w:hAnsi="宋体" w:eastAsia="宋体"/>
          <w:color w:val="auto"/>
          <w:sz w:val="24"/>
          <w:highlight w:val="none"/>
        </w:rPr>
        <w:t>申请人名称：XXXX（单位公章）</w:t>
      </w:r>
    </w:p>
    <w:p w14:paraId="2A6B62EF">
      <w:pPr>
        <w:keepNext w:val="0"/>
        <w:keepLines w:val="0"/>
        <w:pageBreakBefore w:val="0"/>
        <w:widowControl w:val="0"/>
        <w:kinsoku/>
        <w:wordWrap/>
        <w:overflowPunct/>
        <w:topLinePunct w:val="0"/>
        <w:autoSpaceDE/>
        <w:autoSpaceDN/>
        <w:bidi w:val="0"/>
        <w:adjustRightInd w:val="0"/>
        <w:snapToGrid/>
        <w:spacing w:line="560" w:lineRule="exact"/>
        <w:ind w:firstLine="420" w:firstLineChars="175"/>
        <w:jc w:val="left"/>
        <w:textAlignment w:val="auto"/>
        <w:rPr>
          <w:rFonts w:ascii="宋体" w:hAnsi="宋体" w:eastAsia="宋体"/>
          <w:color w:val="auto"/>
          <w:sz w:val="24"/>
          <w:highlight w:val="none"/>
        </w:rPr>
      </w:pPr>
      <w:r>
        <w:rPr>
          <w:rFonts w:hint="eastAsia" w:ascii="宋体" w:hAnsi="宋体" w:eastAsia="宋体"/>
          <w:color w:val="auto"/>
          <w:sz w:val="24"/>
          <w:highlight w:val="none"/>
        </w:rPr>
        <w:t>法定代表人/</w:t>
      </w:r>
      <w:r>
        <w:rPr>
          <w:rFonts w:hint="eastAsia" w:ascii="宋体" w:hAnsi="宋体" w:eastAsia="宋体"/>
          <w:color w:val="auto"/>
          <w:sz w:val="24"/>
          <w:szCs w:val="24"/>
          <w:highlight w:val="none"/>
        </w:rPr>
        <w:t>单位负责人</w:t>
      </w:r>
      <w:r>
        <w:rPr>
          <w:rFonts w:hint="eastAsia" w:ascii="宋体" w:hAnsi="宋体" w:eastAsia="宋体"/>
          <w:color w:val="auto"/>
          <w:sz w:val="24"/>
          <w:highlight w:val="none"/>
        </w:rPr>
        <w:t>或授权代表（签字）：</w:t>
      </w:r>
    </w:p>
    <w:p w14:paraId="304EF62C">
      <w:pPr>
        <w:keepNext w:val="0"/>
        <w:keepLines w:val="0"/>
        <w:pageBreakBefore w:val="0"/>
        <w:widowControl w:val="0"/>
        <w:kinsoku/>
        <w:wordWrap/>
        <w:overflowPunct/>
        <w:topLinePunct w:val="0"/>
        <w:autoSpaceDE/>
        <w:autoSpaceDN/>
        <w:bidi w:val="0"/>
        <w:adjustRightInd w:val="0"/>
        <w:snapToGrid/>
        <w:spacing w:line="560" w:lineRule="exact"/>
        <w:ind w:firstLine="420" w:firstLineChars="175"/>
        <w:jc w:val="left"/>
        <w:textAlignment w:val="auto"/>
        <w:rPr>
          <w:rFonts w:ascii="宋体" w:hAnsi="宋体" w:eastAsia="宋体"/>
          <w:b/>
          <w:color w:val="auto"/>
          <w:sz w:val="24"/>
          <w:highlight w:val="none"/>
        </w:rPr>
      </w:pPr>
      <w:r>
        <w:rPr>
          <w:rFonts w:hint="eastAsia" w:ascii="宋体" w:hAnsi="宋体" w:eastAsia="宋体"/>
          <w:color w:val="auto"/>
          <w:sz w:val="24"/>
          <w:highlight w:val="none"/>
        </w:rPr>
        <w:t>日期：</w:t>
      </w:r>
    </w:p>
    <w:p w14:paraId="11C0B6DE">
      <w:pPr>
        <w:keepNext w:val="0"/>
        <w:keepLines w:val="0"/>
        <w:pageBreakBefore w:val="0"/>
        <w:widowControl w:val="0"/>
        <w:kinsoku/>
        <w:wordWrap/>
        <w:overflowPunct/>
        <w:topLinePunct w:val="0"/>
        <w:autoSpaceDE/>
        <w:autoSpaceDN/>
        <w:bidi w:val="0"/>
        <w:snapToGrid/>
        <w:spacing w:line="560" w:lineRule="exact"/>
        <w:textAlignment w:val="auto"/>
        <w:rPr>
          <w:rFonts w:ascii="宋体" w:hAnsi="宋体" w:eastAsia="宋体"/>
          <w:color w:val="auto"/>
          <w:highlight w:val="none"/>
        </w:rPr>
      </w:pPr>
      <w:r>
        <w:rPr>
          <w:rFonts w:ascii="宋体" w:hAnsi="宋体" w:eastAsia="宋体"/>
          <w:color w:val="auto"/>
          <w:highlight w:val="none"/>
        </w:rPr>
        <w:br w:type="page"/>
      </w:r>
    </w:p>
    <w:p w14:paraId="29DEB330">
      <w:pPr>
        <w:pStyle w:val="4"/>
        <w:wordWrap/>
        <w:topLinePunct w:val="0"/>
        <w:bidi w:val="0"/>
        <w:spacing w:before="0" w:after="0" w:line="400" w:lineRule="exact"/>
        <w:jc w:val="center"/>
        <w:textAlignment w:val="auto"/>
        <w:rPr>
          <w:rFonts w:ascii="宋体" w:hAnsi="宋体" w:eastAsia="宋体"/>
          <w:color w:val="auto"/>
          <w:sz w:val="32"/>
          <w:highlight w:val="none"/>
        </w:rPr>
      </w:pPr>
      <w:bookmarkStart w:id="29" w:name="_Toc217446089"/>
      <w:r>
        <w:rPr>
          <w:rFonts w:hint="eastAsia" w:ascii="宋体" w:hAnsi="宋体" w:eastAsia="宋体"/>
          <w:color w:val="auto"/>
          <w:sz w:val="32"/>
          <w:highlight w:val="none"/>
        </w:rPr>
        <w:t>五、申请人类似项目业绩一览表</w:t>
      </w:r>
      <w:bookmarkEnd w:id="29"/>
    </w:p>
    <w:p w14:paraId="24B2D6F5">
      <w:pPr>
        <w:wordWrap/>
        <w:topLinePunct w:val="0"/>
        <w:bidi w:val="0"/>
        <w:spacing w:line="400" w:lineRule="exact"/>
        <w:textAlignment w:val="auto"/>
        <w:rPr>
          <w:rFonts w:ascii="宋体" w:hAnsi="宋体" w:eastAsia="宋体" w:cs="Arial"/>
          <w:color w:val="auto"/>
          <w:sz w:val="24"/>
          <w:highlight w:val="none"/>
        </w:rPr>
      </w:pPr>
    </w:p>
    <w:tbl>
      <w:tblPr>
        <w:tblStyle w:val="21"/>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14:paraId="26C559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14:paraId="5005895E">
            <w:pPr>
              <w:wordWrap/>
              <w:topLinePunct w:val="0"/>
              <w:bidi w:val="0"/>
              <w:spacing w:line="400" w:lineRule="exact"/>
              <w:jc w:val="center"/>
              <w:textAlignment w:val="auto"/>
              <w:rPr>
                <w:rFonts w:ascii="宋体" w:hAnsi="宋体" w:eastAsia="宋体" w:cs="Arial"/>
                <w:b/>
                <w:color w:val="auto"/>
                <w:sz w:val="22"/>
                <w:highlight w:val="none"/>
              </w:rPr>
            </w:pPr>
            <w:r>
              <w:rPr>
                <w:rFonts w:hint="eastAsia" w:ascii="宋体" w:hAnsi="宋体" w:eastAsia="宋体" w:cs="Arial"/>
                <w:b/>
                <w:color w:val="auto"/>
                <w:sz w:val="22"/>
                <w:highlight w:val="none"/>
              </w:rPr>
              <w:t>年份</w:t>
            </w:r>
          </w:p>
        </w:tc>
        <w:tc>
          <w:tcPr>
            <w:tcW w:w="1681" w:type="dxa"/>
            <w:vAlign w:val="center"/>
          </w:tcPr>
          <w:p w14:paraId="0CE17C90">
            <w:pPr>
              <w:wordWrap/>
              <w:topLinePunct w:val="0"/>
              <w:bidi w:val="0"/>
              <w:spacing w:line="400" w:lineRule="exact"/>
              <w:jc w:val="center"/>
              <w:textAlignment w:val="auto"/>
              <w:rPr>
                <w:rFonts w:ascii="宋体" w:hAnsi="宋体" w:eastAsia="宋体" w:cs="Arial"/>
                <w:b/>
                <w:color w:val="auto"/>
                <w:sz w:val="22"/>
                <w:highlight w:val="none"/>
              </w:rPr>
            </w:pPr>
            <w:r>
              <w:rPr>
                <w:rFonts w:hint="eastAsia" w:ascii="宋体" w:hAnsi="宋体" w:eastAsia="宋体" w:cs="Arial"/>
                <w:b/>
                <w:color w:val="auto"/>
                <w:sz w:val="22"/>
                <w:highlight w:val="none"/>
              </w:rPr>
              <w:t>用户名称</w:t>
            </w:r>
          </w:p>
        </w:tc>
        <w:tc>
          <w:tcPr>
            <w:tcW w:w="1541" w:type="dxa"/>
            <w:vAlign w:val="center"/>
          </w:tcPr>
          <w:p w14:paraId="58306F77">
            <w:pPr>
              <w:wordWrap/>
              <w:topLinePunct w:val="0"/>
              <w:bidi w:val="0"/>
              <w:spacing w:line="400" w:lineRule="exact"/>
              <w:jc w:val="center"/>
              <w:textAlignment w:val="auto"/>
              <w:rPr>
                <w:rFonts w:ascii="宋体" w:hAnsi="宋体" w:eastAsia="宋体" w:cs="Arial"/>
                <w:b/>
                <w:color w:val="auto"/>
                <w:sz w:val="22"/>
                <w:highlight w:val="none"/>
              </w:rPr>
            </w:pPr>
            <w:r>
              <w:rPr>
                <w:rFonts w:ascii="宋体" w:hAnsi="宋体" w:eastAsia="宋体" w:cs="Arial"/>
                <w:b/>
                <w:color w:val="auto"/>
                <w:sz w:val="22"/>
                <w:highlight w:val="none"/>
              </w:rPr>
              <w:t>项目名称</w:t>
            </w:r>
          </w:p>
        </w:tc>
        <w:tc>
          <w:tcPr>
            <w:tcW w:w="1519" w:type="dxa"/>
            <w:vAlign w:val="center"/>
          </w:tcPr>
          <w:p w14:paraId="47FDF487">
            <w:pPr>
              <w:wordWrap/>
              <w:topLinePunct w:val="0"/>
              <w:bidi w:val="0"/>
              <w:spacing w:line="400" w:lineRule="exact"/>
              <w:ind w:left="1" w:leftChars="-28" w:hanging="60" w:hangingChars="27"/>
              <w:jc w:val="center"/>
              <w:textAlignment w:val="auto"/>
              <w:rPr>
                <w:rFonts w:ascii="宋体" w:hAnsi="宋体" w:eastAsia="宋体" w:cs="Arial"/>
                <w:b/>
                <w:color w:val="auto"/>
                <w:sz w:val="22"/>
                <w:highlight w:val="none"/>
              </w:rPr>
            </w:pPr>
            <w:r>
              <w:rPr>
                <w:rFonts w:ascii="宋体" w:hAnsi="宋体" w:eastAsia="宋体" w:cs="Arial"/>
                <w:b/>
                <w:color w:val="auto"/>
                <w:sz w:val="22"/>
                <w:highlight w:val="none"/>
              </w:rPr>
              <w:t>完成时间</w:t>
            </w:r>
          </w:p>
        </w:tc>
        <w:tc>
          <w:tcPr>
            <w:tcW w:w="1559" w:type="dxa"/>
            <w:vAlign w:val="center"/>
          </w:tcPr>
          <w:p w14:paraId="34AF7FC2">
            <w:pPr>
              <w:wordWrap/>
              <w:topLinePunct w:val="0"/>
              <w:bidi w:val="0"/>
              <w:spacing w:line="400" w:lineRule="exact"/>
              <w:jc w:val="center"/>
              <w:textAlignment w:val="auto"/>
              <w:rPr>
                <w:rFonts w:ascii="宋体" w:hAnsi="宋体" w:eastAsia="宋体" w:cs="Arial"/>
                <w:b/>
                <w:color w:val="auto"/>
                <w:sz w:val="22"/>
                <w:highlight w:val="none"/>
              </w:rPr>
            </w:pPr>
            <w:r>
              <w:rPr>
                <w:rFonts w:ascii="宋体" w:hAnsi="宋体" w:eastAsia="宋体" w:cs="Arial"/>
                <w:b/>
                <w:color w:val="auto"/>
                <w:sz w:val="22"/>
                <w:highlight w:val="none"/>
              </w:rPr>
              <w:t>合同金额</w:t>
            </w:r>
          </w:p>
        </w:tc>
        <w:tc>
          <w:tcPr>
            <w:tcW w:w="1272" w:type="dxa"/>
            <w:tcBorders>
              <w:left w:val="single" w:color="auto" w:sz="4" w:space="0"/>
            </w:tcBorders>
            <w:vAlign w:val="center"/>
          </w:tcPr>
          <w:p w14:paraId="30194AE8">
            <w:pPr>
              <w:wordWrap/>
              <w:topLinePunct w:val="0"/>
              <w:bidi w:val="0"/>
              <w:spacing w:line="400" w:lineRule="exact"/>
              <w:jc w:val="center"/>
              <w:textAlignment w:val="auto"/>
              <w:rPr>
                <w:rFonts w:ascii="宋体" w:hAnsi="宋体" w:eastAsia="宋体" w:cs="Arial"/>
                <w:b/>
                <w:color w:val="auto"/>
                <w:sz w:val="22"/>
                <w:highlight w:val="none"/>
              </w:rPr>
            </w:pPr>
            <w:r>
              <w:rPr>
                <w:rFonts w:hint="eastAsia" w:ascii="宋体" w:hAnsi="宋体" w:eastAsia="宋体" w:cs="Arial"/>
                <w:b/>
                <w:color w:val="auto"/>
                <w:sz w:val="22"/>
                <w:highlight w:val="none"/>
              </w:rPr>
              <w:t>备注</w:t>
            </w:r>
          </w:p>
        </w:tc>
      </w:tr>
      <w:tr w14:paraId="6472A8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526AC4EE">
            <w:pPr>
              <w:wordWrap/>
              <w:topLinePunct w:val="0"/>
              <w:bidi w:val="0"/>
              <w:spacing w:line="400" w:lineRule="exact"/>
              <w:jc w:val="center"/>
              <w:textAlignment w:val="auto"/>
              <w:rPr>
                <w:rFonts w:ascii="宋体" w:hAnsi="宋体" w:eastAsia="宋体" w:cs="Arial"/>
                <w:color w:val="auto"/>
                <w:highlight w:val="none"/>
              </w:rPr>
            </w:pPr>
          </w:p>
        </w:tc>
        <w:tc>
          <w:tcPr>
            <w:tcW w:w="1681" w:type="dxa"/>
            <w:vAlign w:val="center"/>
          </w:tcPr>
          <w:p w14:paraId="742E2AEE">
            <w:pPr>
              <w:wordWrap/>
              <w:topLinePunct w:val="0"/>
              <w:bidi w:val="0"/>
              <w:spacing w:line="400" w:lineRule="exact"/>
              <w:jc w:val="center"/>
              <w:textAlignment w:val="auto"/>
              <w:rPr>
                <w:rFonts w:ascii="宋体" w:hAnsi="宋体" w:eastAsia="宋体" w:cs="Arial"/>
                <w:color w:val="auto"/>
                <w:highlight w:val="none"/>
              </w:rPr>
            </w:pPr>
          </w:p>
        </w:tc>
        <w:tc>
          <w:tcPr>
            <w:tcW w:w="1541" w:type="dxa"/>
            <w:vAlign w:val="center"/>
          </w:tcPr>
          <w:p w14:paraId="1A4D73CC">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14:paraId="0223591A">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14:paraId="66DF39E3">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14:paraId="1D32E2E4">
            <w:pPr>
              <w:wordWrap/>
              <w:topLinePunct w:val="0"/>
              <w:bidi w:val="0"/>
              <w:spacing w:line="400" w:lineRule="exact"/>
              <w:jc w:val="center"/>
              <w:textAlignment w:val="auto"/>
              <w:rPr>
                <w:rFonts w:ascii="宋体" w:hAnsi="宋体" w:eastAsia="宋体" w:cs="Arial"/>
                <w:color w:val="auto"/>
                <w:highlight w:val="none"/>
              </w:rPr>
            </w:pPr>
          </w:p>
        </w:tc>
      </w:tr>
      <w:tr w14:paraId="66C93A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0C477F29">
            <w:pPr>
              <w:wordWrap/>
              <w:topLinePunct w:val="0"/>
              <w:bidi w:val="0"/>
              <w:spacing w:line="400" w:lineRule="exact"/>
              <w:jc w:val="center"/>
              <w:textAlignment w:val="auto"/>
              <w:rPr>
                <w:rFonts w:ascii="宋体" w:hAnsi="宋体" w:eastAsia="宋体" w:cs="Arial"/>
                <w:color w:val="auto"/>
                <w:highlight w:val="none"/>
              </w:rPr>
            </w:pPr>
          </w:p>
        </w:tc>
        <w:tc>
          <w:tcPr>
            <w:tcW w:w="1681" w:type="dxa"/>
            <w:vAlign w:val="center"/>
          </w:tcPr>
          <w:p w14:paraId="448EE8B5">
            <w:pPr>
              <w:wordWrap/>
              <w:topLinePunct w:val="0"/>
              <w:bidi w:val="0"/>
              <w:spacing w:line="400" w:lineRule="exact"/>
              <w:jc w:val="center"/>
              <w:textAlignment w:val="auto"/>
              <w:rPr>
                <w:rFonts w:ascii="宋体" w:hAnsi="宋体" w:eastAsia="宋体" w:cs="Arial"/>
                <w:color w:val="auto"/>
                <w:highlight w:val="none"/>
              </w:rPr>
            </w:pPr>
          </w:p>
        </w:tc>
        <w:tc>
          <w:tcPr>
            <w:tcW w:w="1541" w:type="dxa"/>
            <w:vAlign w:val="center"/>
          </w:tcPr>
          <w:p w14:paraId="3750137E">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14:paraId="633559A0">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14:paraId="456143EC">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14:paraId="156FCB70">
            <w:pPr>
              <w:wordWrap/>
              <w:topLinePunct w:val="0"/>
              <w:bidi w:val="0"/>
              <w:spacing w:line="400" w:lineRule="exact"/>
              <w:jc w:val="center"/>
              <w:textAlignment w:val="auto"/>
              <w:rPr>
                <w:rFonts w:ascii="宋体" w:hAnsi="宋体" w:eastAsia="宋体" w:cs="Arial"/>
                <w:color w:val="auto"/>
                <w:highlight w:val="none"/>
              </w:rPr>
            </w:pPr>
          </w:p>
        </w:tc>
      </w:tr>
      <w:tr w14:paraId="6D5B9A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2604EBC6">
            <w:pPr>
              <w:wordWrap/>
              <w:topLinePunct w:val="0"/>
              <w:bidi w:val="0"/>
              <w:spacing w:line="400" w:lineRule="exact"/>
              <w:jc w:val="center"/>
              <w:textAlignment w:val="auto"/>
              <w:rPr>
                <w:rFonts w:ascii="宋体" w:hAnsi="宋体" w:eastAsia="宋体" w:cs="Arial"/>
                <w:color w:val="auto"/>
                <w:highlight w:val="none"/>
              </w:rPr>
            </w:pPr>
          </w:p>
        </w:tc>
        <w:tc>
          <w:tcPr>
            <w:tcW w:w="1681" w:type="dxa"/>
            <w:vAlign w:val="center"/>
          </w:tcPr>
          <w:p w14:paraId="05476097">
            <w:pPr>
              <w:wordWrap/>
              <w:topLinePunct w:val="0"/>
              <w:bidi w:val="0"/>
              <w:spacing w:line="400" w:lineRule="exact"/>
              <w:jc w:val="center"/>
              <w:textAlignment w:val="auto"/>
              <w:rPr>
                <w:rFonts w:ascii="宋体" w:hAnsi="宋体" w:eastAsia="宋体" w:cs="Arial"/>
                <w:color w:val="auto"/>
                <w:highlight w:val="none"/>
              </w:rPr>
            </w:pPr>
          </w:p>
        </w:tc>
        <w:tc>
          <w:tcPr>
            <w:tcW w:w="1541" w:type="dxa"/>
            <w:vAlign w:val="center"/>
          </w:tcPr>
          <w:p w14:paraId="2E9F0088">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14:paraId="356AFA0D">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14:paraId="58EAD86A">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14:paraId="4ADA5B9C">
            <w:pPr>
              <w:wordWrap/>
              <w:topLinePunct w:val="0"/>
              <w:bidi w:val="0"/>
              <w:spacing w:line="400" w:lineRule="exact"/>
              <w:jc w:val="center"/>
              <w:textAlignment w:val="auto"/>
              <w:rPr>
                <w:rFonts w:ascii="宋体" w:hAnsi="宋体" w:eastAsia="宋体" w:cs="Arial"/>
                <w:color w:val="auto"/>
                <w:highlight w:val="none"/>
              </w:rPr>
            </w:pPr>
          </w:p>
        </w:tc>
      </w:tr>
      <w:tr w14:paraId="74C8DB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32A5E46">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14:paraId="16B488D0">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14:paraId="19E0004D">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14:paraId="0E4DF28C">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14:paraId="7FFA0F0A">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14:paraId="2EF744F3">
            <w:pPr>
              <w:wordWrap/>
              <w:topLinePunct w:val="0"/>
              <w:bidi w:val="0"/>
              <w:spacing w:line="400" w:lineRule="exact"/>
              <w:jc w:val="center"/>
              <w:textAlignment w:val="auto"/>
              <w:rPr>
                <w:rFonts w:ascii="宋体" w:hAnsi="宋体" w:eastAsia="宋体" w:cs="Arial"/>
                <w:color w:val="auto"/>
                <w:highlight w:val="none"/>
              </w:rPr>
            </w:pPr>
          </w:p>
        </w:tc>
      </w:tr>
      <w:tr w14:paraId="664316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5BFC9EA9">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14:paraId="36AA197D">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14:paraId="47BF8208">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14:paraId="0527385A">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14:paraId="481C361F">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14:paraId="6BBC6F4B">
            <w:pPr>
              <w:wordWrap/>
              <w:topLinePunct w:val="0"/>
              <w:bidi w:val="0"/>
              <w:spacing w:line="400" w:lineRule="exact"/>
              <w:jc w:val="center"/>
              <w:textAlignment w:val="auto"/>
              <w:rPr>
                <w:rFonts w:ascii="宋体" w:hAnsi="宋体" w:eastAsia="宋体" w:cs="Arial"/>
                <w:color w:val="auto"/>
                <w:highlight w:val="none"/>
              </w:rPr>
            </w:pPr>
          </w:p>
        </w:tc>
      </w:tr>
      <w:tr w14:paraId="0011C7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6CA16FCC">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14:paraId="624CD9BC">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14:paraId="04056979">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14:paraId="7A93E964">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14:paraId="168B71BD">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14:paraId="6EC64421">
            <w:pPr>
              <w:wordWrap/>
              <w:topLinePunct w:val="0"/>
              <w:bidi w:val="0"/>
              <w:spacing w:line="400" w:lineRule="exact"/>
              <w:jc w:val="center"/>
              <w:textAlignment w:val="auto"/>
              <w:rPr>
                <w:rFonts w:ascii="宋体" w:hAnsi="宋体" w:eastAsia="宋体" w:cs="Arial"/>
                <w:color w:val="auto"/>
                <w:highlight w:val="none"/>
              </w:rPr>
            </w:pPr>
          </w:p>
        </w:tc>
      </w:tr>
      <w:tr w14:paraId="3F7384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29409510">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14:paraId="198C0821">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14:paraId="14D993A1">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14:paraId="617226E4">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14:paraId="4C914C57">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14:paraId="58EE50C4">
            <w:pPr>
              <w:wordWrap/>
              <w:topLinePunct w:val="0"/>
              <w:bidi w:val="0"/>
              <w:spacing w:line="400" w:lineRule="exact"/>
              <w:jc w:val="center"/>
              <w:textAlignment w:val="auto"/>
              <w:rPr>
                <w:rFonts w:ascii="宋体" w:hAnsi="宋体" w:eastAsia="宋体" w:cs="Arial"/>
                <w:color w:val="auto"/>
                <w:highlight w:val="none"/>
              </w:rPr>
            </w:pPr>
          </w:p>
        </w:tc>
      </w:tr>
      <w:tr w14:paraId="499BEC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40BCCB0F">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14:paraId="68F739D8">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14:paraId="05E1ACBE">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14:paraId="1EFE08F2">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14:paraId="100A7EA2">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14:paraId="3E04E4D3">
            <w:pPr>
              <w:wordWrap/>
              <w:topLinePunct w:val="0"/>
              <w:bidi w:val="0"/>
              <w:spacing w:line="400" w:lineRule="exact"/>
              <w:jc w:val="center"/>
              <w:textAlignment w:val="auto"/>
              <w:rPr>
                <w:rFonts w:ascii="宋体" w:hAnsi="宋体" w:eastAsia="宋体" w:cs="Arial"/>
                <w:color w:val="auto"/>
                <w:highlight w:val="none"/>
              </w:rPr>
            </w:pPr>
          </w:p>
        </w:tc>
      </w:tr>
      <w:tr w14:paraId="29F619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0EB33E38">
            <w:pPr>
              <w:wordWrap/>
              <w:topLinePunct w:val="0"/>
              <w:bidi w:val="0"/>
              <w:spacing w:line="400" w:lineRule="exact"/>
              <w:jc w:val="center"/>
              <w:textAlignment w:val="auto"/>
              <w:rPr>
                <w:rFonts w:ascii="宋体" w:hAnsi="宋体" w:eastAsia="宋体" w:cs="Arial"/>
                <w:color w:val="auto"/>
                <w:highlight w:val="none"/>
              </w:rPr>
            </w:pPr>
          </w:p>
          <w:p w14:paraId="5073D1CB">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14:paraId="15A72D13">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14:paraId="65E3A60E">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14:paraId="33622E7F">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14:paraId="4F21EABB">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14:paraId="57CBBE76">
            <w:pPr>
              <w:wordWrap/>
              <w:topLinePunct w:val="0"/>
              <w:bidi w:val="0"/>
              <w:spacing w:line="400" w:lineRule="exact"/>
              <w:jc w:val="center"/>
              <w:textAlignment w:val="auto"/>
              <w:rPr>
                <w:rFonts w:ascii="宋体" w:hAnsi="宋体" w:eastAsia="宋体" w:cs="Arial"/>
                <w:color w:val="auto"/>
                <w:highlight w:val="none"/>
              </w:rPr>
            </w:pPr>
          </w:p>
        </w:tc>
      </w:tr>
      <w:tr w14:paraId="5B09E0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5FF20426">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14:paraId="61DEB3ED">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14:paraId="13BED550">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14:paraId="7BA8BC3F">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14:paraId="621811D1">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14:paraId="2DE9DFA4">
            <w:pPr>
              <w:wordWrap/>
              <w:topLinePunct w:val="0"/>
              <w:bidi w:val="0"/>
              <w:spacing w:line="400" w:lineRule="exact"/>
              <w:jc w:val="center"/>
              <w:textAlignment w:val="auto"/>
              <w:rPr>
                <w:rFonts w:ascii="宋体" w:hAnsi="宋体" w:eastAsia="宋体" w:cs="Arial"/>
                <w:color w:val="auto"/>
                <w:highlight w:val="none"/>
              </w:rPr>
            </w:pPr>
          </w:p>
        </w:tc>
      </w:tr>
      <w:tr w14:paraId="5C1CEE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6D9DD6D5">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14:paraId="78FD5DA5">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14:paraId="179C69E3">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14:paraId="785E6C23">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14:paraId="74D5797E">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14:paraId="66A6C077">
            <w:pPr>
              <w:wordWrap/>
              <w:topLinePunct w:val="0"/>
              <w:bidi w:val="0"/>
              <w:spacing w:line="400" w:lineRule="exact"/>
              <w:jc w:val="center"/>
              <w:textAlignment w:val="auto"/>
              <w:rPr>
                <w:rFonts w:ascii="宋体" w:hAnsi="宋体" w:eastAsia="宋体" w:cs="Arial"/>
                <w:color w:val="auto"/>
                <w:highlight w:val="none"/>
              </w:rPr>
            </w:pPr>
          </w:p>
        </w:tc>
      </w:tr>
      <w:tr w14:paraId="3E5B09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9CD059A">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14:paraId="1678C584">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14:paraId="586C2148">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14:paraId="3314DDB7">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14:paraId="6C92F8C9">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14:paraId="60904C37">
            <w:pPr>
              <w:wordWrap/>
              <w:topLinePunct w:val="0"/>
              <w:bidi w:val="0"/>
              <w:spacing w:line="400" w:lineRule="exact"/>
              <w:jc w:val="center"/>
              <w:textAlignment w:val="auto"/>
              <w:rPr>
                <w:rFonts w:ascii="宋体" w:hAnsi="宋体" w:eastAsia="宋体" w:cs="Arial"/>
                <w:color w:val="auto"/>
                <w:highlight w:val="none"/>
              </w:rPr>
            </w:pPr>
          </w:p>
        </w:tc>
      </w:tr>
    </w:tbl>
    <w:p w14:paraId="03EB323C">
      <w:pPr>
        <w:wordWrap/>
        <w:topLinePunct w:val="0"/>
        <w:bidi w:val="0"/>
        <w:textAlignment w:val="auto"/>
        <w:rPr>
          <w:rFonts w:ascii="宋体" w:hAnsi="宋体" w:eastAsia="宋体"/>
          <w:color w:val="auto"/>
          <w:highlight w:val="none"/>
        </w:rPr>
      </w:pPr>
      <w:r>
        <w:rPr>
          <w:rFonts w:ascii="宋体" w:hAnsi="宋体" w:eastAsia="宋体"/>
          <w:color w:val="auto"/>
          <w:highlight w:val="none"/>
        </w:rPr>
        <w:br w:type="page"/>
      </w:r>
    </w:p>
    <w:p w14:paraId="6C4D3CD2">
      <w:pPr>
        <w:pStyle w:val="4"/>
        <w:wordWrap/>
        <w:topLinePunct w:val="0"/>
        <w:bidi w:val="0"/>
        <w:spacing w:before="0" w:after="0" w:line="400" w:lineRule="exact"/>
        <w:jc w:val="center"/>
        <w:textAlignment w:val="auto"/>
        <w:rPr>
          <w:rFonts w:ascii="宋体" w:hAnsi="宋体" w:eastAsia="宋体"/>
          <w:color w:val="auto"/>
          <w:sz w:val="32"/>
          <w:highlight w:val="none"/>
        </w:rPr>
      </w:pPr>
      <w:r>
        <w:rPr>
          <w:rFonts w:hint="eastAsia" w:ascii="宋体" w:hAnsi="宋体" w:eastAsia="宋体"/>
          <w:color w:val="auto"/>
          <w:sz w:val="32"/>
          <w:highlight w:val="none"/>
        </w:rPr>
        <w:t>六、技术参数要求响应情况表</w:t>
      </w:r>
    </w:p>
    <w:p w14:paraId="6732ED61">
      <w:pPr>
        <w:wordWrap/>
        <w:topLinePunct w:val="0"/>
        <w:bidi w:val="0"/>
        <w:textAlignment w:val="auto"/>
        <w:rPr>
          <w:rFonts w:ascii="宋体" w:hAnsi="宋体" w:eastAsia="宋体"/>
          <w:color w:val="auto"/>
          <w:highlight w:val="none"/>
        </w:rPr>
      </w:pPr>
    </w:p>
    <w:tbl>
      <w:tblPr>
        <w:tblStyle w:val="21"/>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14:paraId="527C1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4D29A87">
            <w:pPr>
              <w:wordWrap/>
              <w:topLinePunct w:val="0"/>
              <w:bidi w:val="0"/>
              <w:jc w:val="center"/>
              <w:textAlignment w:val="auto"/>
              <w:rPr>
                <w:rFonts w:ascii="宋体" w:hAnsi="宋体" w:eastAsia="宋体" w:cs="仿宋"/>
                <w:b/>
                <w:bCs/>
                <w:color w:val="auto"/>
                <w:szCs w:val="21"/>
                <w:highlight w:val="none"/>
              </w:rPr>
            </w:pPr>
            <w:r>
              <w:rPr>
                <w:rFonts w:hint="eastAsia" w:ascii="宋体" w:hAnsi="宋体" w:eastAsia="宋体" w:cs="仿宋"/>
                <w:b/>
                <w:bCs/>
                <w:color w:val="auto"/>
                <w:sz w:val="22"/>
                <w:highlight w:val="none"/>
              </w:rPr>
              <w:t>序号</w:t>
            </w:r>
          </w:p>
        </w:tc>
        <w:tc>
          <w:tcPr>
            <w:tcW w:w="2982" w:type="dxa"/>
            <w:vAlign w:val="center"/>
          </w:tcPr>
          <w:p w14:paraId="3B4EB726">
            <w:pPr>
              <w:wordWrap/>
              <w:topLinePunct w:val="0"/>
              <w:bidi w:val="0"/>
              <w:jc w:val="center"/>
              <w:textAlignment w:val="auto"/>
              <w:rPr>
                <w:rFonts w:ascii="宋体" w:hAnsi="宋体" w:eastAsia="宋体" w:cs="仿宋"/>
                <w:b/>
                <w:bCs/>
                <w:color w:val="auto"/>
                <w:szCs w:val="21"/>
                <w:highlight w:val="none"/>
              </w:rPr>
            </w:pPr>
            <w:r>
              <w:rPr>
                <w:rFonts w:hint="eastAsia" w:ascii="宋体" w:hAnsi="宋体" w:eastAsia="宋体" w:cs="仿宋"/>
                <w:b/>
                <w:bCs/>
                <w:color w:val="auto"/>
                <w:sz w:val="22"/>
                <w:highlight w:val="none"/>
              </w:rPr>
              <w:t>比选文件要求</w:t>
            </w:r>
          </w:p>
        </w:tc>
        <w:tc>
          <w:tcPr>
            <w:tcW w:w="3180" w:type="dxa"/>
            <w:vAlign w:val="center"/>
          </w:tcPr>
          <w:p w14:paraId="2E31B712">
            <w:pPr>
              <w:wordWrap/>
              <w:topLinePunct w:val="0"/>
              <w:bidi w:val="0"/>
              <w:jc w:val="center"/>
              <w:textAlignment w:val="auto"/>
              <w:rPr>
                <w:rFonts w:ascii="宋体" w:hAnsi="宋体" w:eastAsia="宋体" w:cs="仿宋"/>
                <w:b/>
                <w:bCs/>
                <w:color w:val="auto"/>
                <w:szCs w:val="21"/>
                <w:highlight w:val="none"/>
              </w:rPr>
            </w:pPr>
            <w:r>
              <w:rPr>
                <w:rFonts w:hint="eastAsia" w:ascii="宋体" w:hAnsi="宋体" w:eastAsia="宋体" w:cs="仿宋"/>
                <w:b/>
                <w:bCs/>
                <w:color w:val="auto"/>
                <w:sz w:val="22"/>
                <w:highlight w:val="none"/>
              </w:rPr>
              <w:t>响应内容</w:t>
            </w:r>
          </w:p>
        </w:tc>
        <w:tc>
          <w:tcPr>
            <w:tcW w:w="2515" w:type="dxa"/>
            <w:vAlign w:val="center"/>
          </w:tcPr>
          <w:p w14:paraId="7CFBF5C9">
            <w:pPr>
              <w:wordWrap/>
              <w:topLinePunct w:val="0"/>
              <w:bidi w:val="0"/>
              <w:jc w:val="center"/>
              <w:textAlignment w:val="auto"/>
              <w:rPr>
                <w:rFonts w:ascii="宋体" w:hAnsi="宋体" w:eastAsia="宋体" w:cs="仿宋"/>
                <w:b/>
                <w:bCs/>
                <w:color w:val="auto"/>
                <w:sz w:val="22"/>
                <w:highlight w:val="none"/>
              </w:rPr>
            </w:pPr>
            <w:r>
              <w:rPr>
                <w:rFonts w:hint="eastAsia" w:ascii="宋体" w:hAnsi="宋体" w:eastAsia="宋体" w:cs="仿宋"/>
                <w:b/>
                <w:bCs/>
                <w:color w:val="auto"/>
                <w:sz w:val="22"/>
                <w:highlight w:val="none"/>
              </w:rPr>
              <w:t>差异说明</w:t>
            </w:r>
          </w:p>
          <w:p w14:paraId="2E6E96CB">
            <w:pPr>
              <w:wordWrap/>
              <w:topLinePunct w:val="0"/>
              <w:bidi w:val="0"/>
              <w:jc w:val="center"/>
              <w:textAlignment w:val="auto"/>
              <w:rPr>
                <w:rFonts w:ascii="宋体" w:hAnsi="宋体" w:eastAsia="宋体" w:cs="仿宋"/>
                <w:b/>
                <w:bCs/>
                <w:color w:val="auto"/>
                <w:sz w:val="22"/>
                <w:highlight w:val="none"/>
              </w:rPr>
            </w:pPr>
            <w:r>
              <w:rPr>
                <w:rFonts w:hint="eastAsia" w:ascii="宋体" w:hAnsi="宋体" w:eastAsia="宋体" w:cs="仿宋"/>
                <w:b/>
                <w:bCs/>
                <w:color w:val="auto"/>
                <w:sz w:val="22"/>
                <w:highlight w:val="none"/>
              </w:rPr>
              <w:t>（若有）</w:t>
            </w:r>
          </w:p>
        </w:tc>
      </w:tr>
      <w:tr w14:paraId="5E21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EEBB069">
            <w:pPr>
              <w:pStyle w:val="42"/>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14:paraId="5CED0CB0">
            <w:pPr>
              <w:pStyle w:val="42"/>
              <w:wordWrap/>
              <w:topLinePunct w:val="0"/>
              <w:bidi w:val="0"/>
              <w:spacing w:line="360" w:lineRule="auto"/>
              <w:jc w:val="center"/>
              <w:textAlignment w:val="auto"/>
              <w:rPr>
                <w:rFonts w:ascii="宋体" w:hAnsi="宋体" w:eastAsia="宋体" w:cs="仿宋"/>
                <w:color w:val="auto"/>
                <w:sz w:val="21"/>
                <w:szCs w:val="21"/>
                <w:highlight w:val="none"/>
              </w:rPr>
            </w:pPr>
          </w:p>
        </w:tc>
        <w:tc>
          <w:tcPr>
            <w:tcW w:w="3180" w:type="dxa"/>
            <w:vAlign w:val="center"/>
          </w:tcPr>
          <w:p w14:paraId="5CFE5471">
            <w:pPr>
              <w:pStyle w:val="42"/>
              <w:wordWrap/>
              <w:topLinePunct w:val="0"/>
              <w:bidi w:val="0"/>
              <w:spacing w:line="360" w:lineRule="auto"/>
              <w:jc w:val="center"/>
              <w:textAlignment w:val="auto"/>
              <w:rPr>
                <w:rFonts w:ascii="宋体" w:hAnsi="宋体" w:eastAsia="宋体" w:cs="仿宋"/>
                <w:color w:val="auto"/>
                <w:sz w:val="21"/>
                <w:szCs w:val="21"/>
                <w:highlight w:val="none"/>
              </w:rPr>
            </w:pPr>
          </w:p>
        </w:tc>
        <w:tc>
          <w:tcPr>
            <w:tcW w:w="2515" w:type="dxa"/>
            <w:vAlign w:val="center"/>
          </w:tcPr>
          <w:p w14:paraId="64FDEBF7">
            <w:pPr>
              <w:pStyle w:val="42"/>
              <w:wordWrap/>
              <w:topLinePunct w:val="0"/>
              <w:bidi w:val="0"/>
              <w:spacing w:line="360" w:lineRule="auto"/>
              <w:jc w:val="center"/>
              <w:textAlignment w:val="auto"/>
              <w:rPr>
                <w:rFonts w:ascii="宋体" w:hAnsi="宋体" w:eastAsia="宋体" w:cs="仿宋"/>
                <w:color w:val="auto"/>
                <w:sz w:val="21"/>
                <w:szCs w:val="21"/>
                <w:highlight w:val="none"/>
              </w:rPr>
            </w:pPr>
          </w:p>
        </w:tc>
      </w:tr>
      <w:tr w14:paraId="6BE1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BCA44C0">
            <w:pPr>
              <w:pStyle w:val="42"/>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14:paraId="60F9E3BC">
            <w:pPr>
              <w:pStyle w:val="42"/>
              <w:wordWrap/>
              <w:topLinePunct w:val="0"/>
              <w:bidi w:val="0"/>
              <w:jc w:val="center"/>
              <w:textAlignment w:val="auto"/>
              <w:rPr>
                <w:rFonts w:ascii="宋体" w:hAnsi="宋体" w:eastAsia="宋体" w:cs="仿宋"/>
                <w:color w:val="auto"/>
                <w:sz w:val="21"/>
                <w:szCs w:val="21"/>
                <w:highlight w:val="none"/>
              </w:rPr>
            </w:pPr>
          </w:p>
        </w:tc>
        <w:tc>
          <w:tcPr>
            <w:tcW w:w="3180" w:type="dxa"/>
            <w:vAlign w:val="center"/>
          </w:tcPr>
          <w:p w14:paraId="728A6D63">
            <w:pPr>
              <w:pStyle w:val="42"/>
              <w:wordWrap/>
              <w:topLinePunct w:val="0"/>
              <w:bidi w:val="0"/>
              <w:jc w:val="center"/>
              <w:textAlignment w:val="auto"/>
              <w:rPr>
                <w:rFonts w:ascii="宋体" w:hAnsi="宋体" w:eastAsia="宋体" w:cs="仿宋"/>
                <w:color w:val="auto"/>
                <w:sz w:val="21"/>
                <w:szCs w:val="21"/>
                <w:highlight w:val="none"/>
              </w:rPr>
            </w:pPr>
          </w:p>
        </w:tc>
        <w:tc>
          <w:tcPr>
            <w:tcW w:w="2515" w:type="dxa"/>
            <w:vAlign w:val="center"/>
          </w:tcPr>
          <w:p w14:paraId="0A0B8156">
            <w:pPr>
              <w:pStyle w:val="42"/>
              <w:wordWrap/>
              <w:topLinePunct w:val="0"/>
              <w:bidi w:val="0"/>
              <w:jc w:val="center"/>
              <w:textAlignment w:val="auto"/>
              <w:rPr>
                <w:rFonts w:ascii="宋体" w:hAnsi="宋体" w:eastAsia="宋体" w:cs="仿宋"/>
                <w:color w:val="auto"/>
                <w:sz w:val="21"/>
                <w:szCs w:val="21"/>
                <w:highlight w:val="none"/>
              </w:rPr>
            </w:pPr>
          </w:p>
        </w:tc>
      </w:tr>
      <w:tr w14:paraId="4C48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10E699C">
            <w:pPr>
              <w:pStyle w:val="42"/>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14:paraId="486751BD">
            <w:pPr>
              <w:pStyle w:val="42"/>
              <w:wordWrap/>
              <w:topLinePunct w:val="0"/>
              <w:bidi w:val="0"/>
              <w:jc w:val="center"/>
              <w:textAlignment w:val="auto"/>
              <w:rPr>
                <w:rFonts w:ascii="宋体" w:hAnsi="宋体" w:eastAsia="宋体" w:cs="仿宋"/>
                <w:color w:val="auto"/>
                <w:sz w:val="21"/>
                <w:szCs w:val="21"/>
                <w:highlight w:val="none"/>
              </w:rPr>
            </w:pPr>
          </w:p>
        </w:tc>
        <w:tc>
          <w:tcPr>
            <w:tcW w:w="3180" w:type="dxa"/>
            <w:vAlign w:val="center"/>
          </w:tcPr>
          <w:p w14:paraId="28D1D8F3">
            <w:pPr>
              <w:pStyle w:val="42"/>
              <w:wordWrap/>
              <w:topLinePunct w:val="0"/>
              <w:bidi w:val="0"/>
              <w:jc w:val="center"/>
              <w:textAlignment w:val="auto"/>
              <w:rPr>
                <w:rFonts w:ascii="宋体" w:hAnsi="宋体" w:eastAsia="宋体" w:cs="仿宋"/>
                <w:color w:val="auto"/>
                <w:sz w:val="21"/>
                <w:szCs w:val="21"/>
                <w:highlight w:val="none"/>
              </w:rPr>
            </w:pPr>
          </w:p>
        </w:tc>
        <w:tc>
          <w:tcPr>
            <w:tcW w:w="2515" w:type="dxa"/>
            <w:vAlign w:val="center"/>
          </w:tcPr>
          <w:p w14:paraId="363EE3C8">
            <w:pPr>
              <w:pStyle w:val="42"/>
              <w:wordWrap/>
              <w:topLinePunct w:val="0"/>
              <w:bidi w:val="0"/>
              <w:jc w:val="center"/>
              <w:textAlignment w:val="auto"/>
              <w:rPr>
                <w:rFonts w:ascii="宋体" w:hAnsi="宋体" w:eastAsia="宋体" w:cs="仿宋"/>
                <w:color w:val="auto"/>
                <w:sz w:val="21"/>
                <w:szCs w:val="21"/>
                <w:highlight w:val="none"/>
              </w:rPr>
            </w:pPr>
          </w:p>
        </w:tc>
      </w:tr>
      <w:tr w14:paraId="4B2D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1770E33">
            <w:pPr>
              <w:pStyle w:val="42"/>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14:paraId="11C57501">
            <w:pPr>
              <w:pStyle w:val="42"/>
              <w:wordWrap/>
              <w:topLinePunct w:val="0"/>
              <w:bidi w:val="0"/>
              <w:jc w:val="center"/>
              <w:textAlignment w:val="auto"/>
              <w:rPr>
                <w:rFonts w:ascii="宋体" w:hAnsi="宋体" w:eastAsia="宋体" w:cs="仿宋"/>
                <w:color w:val="auto"/>
                <w:sz w:val="21"/>
                <w:szCs w:val="21"/>
                <w:highlight w:val="none"/>
              </w:rPr>
            </w:pPr>
          </w:p>
        </w:tc>
        <w:tc>
          <w:tcPr>
            <w:tcW w:w="3180" w:type="dxa"/>
            <w:vAlign w:val="center"/>
          </w:tcPr>
          <w:p w14:paraId="11A2E142">
            <w:pPr>
              <w:pStyle w:val="42"/>
              <w:wordWrap/>
              <w:topLinePunct w:val="0"/>
              <w:bidi w:val="0"/>
              <w:jc w:val="center"/>
              <w:textAlignment w:val="auto"/>
              <w:rPr>
                <w:rFonts w:ascii="宋体" w:hAnsi="宋体" w:eastAsia="宋体" w:cs="仿宋"/>
                <w:color w:val="auto"/>
                <w:sz w:val="21"/>
                <w:szCs w:val="21"/>
                <w:highlight w:val="none"/>
              </w:rPr>
            </w:pPr>
          </w:p>
        </w:tc>
        <w:tc>
          <w:tcPr>
            <w:tcW w:w="2515" w:type="dxa"/>
            <w:vAlign w:val="center"/>
          </w:tcPr>
          <w:p w14:paraId="1245F252">
            <w:pPr>
              <w:pStyle w:val="42"/>
              <w:wordWrap/>
              <w:topLinePunct w:val="0"/>
              <w:bidi w:val="0"/>
              <w:jc w:val="center"/>
              <w:textAlignment w:val="auto"/>
              <w:rPr>
                <w:rFonts w:ascii="宋体" w:hAnsi="宋体" w:eastAsia="宋体" w:cs="仿宋"/>
                <w:color w:val="auto"/>
                <w:sz w:val="21"/>
                <w:szCs w:val="21"/>
                <w:highlight w:val="none"/>
              </w:rPr>
            </w:pPr>
          </w:p>
        </w:tc>
      </w:tr>
      <w:tr w14:paraId="33F5B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2A65A3F">
            <w:pPr>
              <w:pStyle w:val="42"/>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14:paraId="087A46B5">
            <w:pPr>
              <w:pStyle w:val="42"/>
              <w:wordWrap/>
              <w:topLinePunct w:val="0"/>
              <w:bidi w:val="0"/>
              <w:jc w:val="center"/>
              <w:textAlignment w:val="auto"/>
              <w:rPr>
                <w:rFonts w:ascii="宋体" w:hAnsi="宋体" w:eastAsia="宋体" w:cs="仿宋"/>
                <w:color w:val="auto"/>
                <w:sz w:val="21"/>
                <w:szCs w:val="21"/>
                <w:highlight w:val="none"/>
              </w:rPr>
            </w:pPr>
          </w:p>
        </w:tc>
        <w:tc>
          <w:tcPr>
            <w:tcW w:w="3180" w:type="dxa"/>
            <w:vAlign w:val="center"/>
          </w:tcPr>
          <w:p w14:paraId="1708D77C">
            <w:pPr>
              <w:pStyle w:val="42"/>
              <w:wordWrap/>
              <w:topLinePunct w:val="0"/>
              <w:bidi w:val="0"/>
              <w:jc w:val="center"/>
              <w:textAlignment w:val="auto"/>
              <w:rPr>
                <w:rFonts w:ascii="宋体" w:hAnsi="宋体" w:eastAsia="宋体" w:cs="仿宋"/>
                <w:color w:val="auto"/>
                <w:sz w:val="21"/>
                <w:szCs w:val="21"/>
                <w:highlight w:val="none"/>
              </w:rPr>
            </w:pPr>
          </w:p>
        </w:tc>
        <w:tc>
          <w:tcPr>
            <w:tcW w:w="2515" w:type="dxa"/>
            <w:vAlign w:val="center"/>
          </w:tcPr>
          <w:p w14:paraId="360C37D5">
            <w:pPr>
              <w:pStyle w:val="42"/>
              <w:wordWrap/>
              <w:topLinePunct w:val="0"/>
              <w:bidi w:val="0"/>
              <w:jc w:val="center"/>
              <w:textAlignment w:val="auto"/>
              <w:rPr>
                <w:rFonts w:ascii="宋体" w:hAnsi="宋体" w:eastAsia="宋体" w:cs="仿宋"/>
                <w:color w:val="auto"/>
                <w:sz w:val="21"/>
                <w:szCs w:val="21"/>
                <w:highlight w:val="none"/>
              </w:rPr>
            </w:pPr>
          </w:p>
        </w:tc>
      </w:tr>
      <w:tr w14:paraId="7D4F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6C880F5D">
            <w:pPr>
              <w:pStyle w:val="42"/>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14:paraId="7893213C">
            <w:pPr>
              <w:pStyle w:val="42"/>
              <w:wordWrap/>
              <w:topLinePunct w:val="0"/>
              <w:bidi w:val="0"/>
              <w:jc w:val="center"/>
              <w:textAlignment w:val="auto"/>
              <w:rPr>
                <w:rFonts w:ascii="宋体" w:hAnsi="宋体" w:eastAsia="宋体" w:cs="仿宋"/>
                <w:color w:val="auto"/>
                <w:sz w:val="21"/>
                <w:szCs w:val="21"/>
                <w:highlight w:val="none"/>
              </w:rPr>
            </w:pPr>
          </w:p>
        </w:tc>
        <w:tc>
          <w:tcPr>
            <w:tcW w:w="3180" w:type="dxa"/>
            <w:vAlign w:val="center"/>
          </w:tcPr>
          <w:p w14:paraId="24517C33">
            <w:pPr>
              <w:pStyle w:val="42"/>
              <w:wordWrap/>
              <w:topLinePunct w:val="0"/>
              <w:bidi w:val="0"/>
              <w:jc w:val="center"/>
              <w:textAlignment w:val="auto"/>
              <w:rPr>
                <w:rFonts w:ascii="宋体" w:hAnsi="宋体" w:eastAsia="宋体" w:cs="仿宋"/>
                <w:color w:val="auto"/>
                <w:sz w:val="21"/>
                <w:szCs w:val="21"/>
                <w:highlight w:val="none"/>
              </w:rPr>
            </w:pPr>
          </w:p>
        </w:tc>
        <w:tc>
          <w:tcPr>
            <w:tcW w:w="2515" w:type="dxa"/>
            <w:vAlign w:val="center"/>
          </w:tcPr>
          <w:p w14:paraId="069747D4">
            <w:pPr>
              <w:pStyle w:val="42"/>
              <w:wordWrap/>
              <w:topLinePunct w:val="0"/>
              <w:bidi w:val="0"/>
              <w:jc w:val="center"/>
              <w:textAlignment w:val="auto"/>
              <w:rPr>
                <w:rFonts w:ascii="宋体" w:hAnsi="宋体" w:eastAsia="宋体" w:cs="仿宋"/>
                <w:color w:val="auto"/>
                <w:sz w:val="21"/>
                <w:szCs w:val="21"/>
                <w:highlight w:val="none"/>
              </w:rPr>
            </w:pPr>
          </w:p>
        </w:tc>
      </w:tr>
      <w:tr w14:paraId="7E2C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797C489">
            <w:pPr>
              <w:pStyle w:val="42"/>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14:paraId="33A17579">
            <w:pPr>
              <w:pStyle w:val="42"/>
              <w:wordWrap/>
              <w:topLinePunct w:val="0"/>
              <w:bidi w:val="0"/>
              <w:jc w:val="center"/>
              <w:textAlignment w:val="auto"/>
              <w:rPr>
                <w:rFonts w:ascii="宋体" w:hAnsi="宋体" w:eastAsia="宋体" w:cs="仿宋"/>
                <w:color w:val="auto"/>
                <w:sz w:val="21"/>
                <w:szCs w:val="21"/>
                <w:highlight w:val="none"/>
              </w:rPr>
            </w:pPr>
          </w:p>
        </w:tc>
        <w:tc>
          <w:tcPr>
            <w:tcW w:w="3180" w:type="dxa"/>
            <w:vAlign w:val="center"/>
          </w:tcPr>
          <w:p w14:paraId="485960C2">
            <w:pPr>
              <w:pStyle w:val="42"/>
              <w:wordWrap/>
              <w:topLinePunct w:val="0"/>
              <w:bidi w:val="0"/>
              <w:jc w:val="center"/>
              <w:textAlignment w:val="auto"/>
              <w:rPr>
                <w:rFonts w:ascii="宋体" w:hAnsi="宋体" w:eastAsia="宋体" w:cs="仿宋"/>
                <w:color w:val="auto"/>
                <w:sz w:val="21"/>
                <w:szCs w:val="21"/>
                <w:highlight w:val="none"/>
              </w:rPr>
            </w:pPr>
          </w:p>
        </w:tc>
        <w:tc>
          <w:tcPr>
            <w:tcW w:w="2515" w:type="dxa"/>
            <w:vAlign w:val="center"/>
          </w:tcPr>
          <w:p w14:paraId="2FBD3534">
            <w:pPr>
              <w:pStyle w:val="42"/>
              <w:wordWrap/>
              <w:topLinePunct w:val="0"/>
              <w:bidi w:val="0"/>
              <w:jc w:val="center"/>
              <w:textAlignment w:val="auto"/>
              <w:rPr>
                <w:rFonts w:ascii="宋体" w:hAnsi="宋体" w:eastAsia="宋体" w:cs="仿宋"/>
                <w:color w:val="auto"/>
                <w:sz w:val="21"/>
                <w:szCs w:val="21"/>
                <w:highlight w:val="none"/>
              </w:rPr>
            </w:pPr>
          </w:p>
        </w:tc>
      </w:tr>
      <w:tr w14:paraId="2A50B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2AA6FEBD">
            <w:pPr>
              <w:pStyle w:val="42"/>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14:paraId="6DC699BA">
            <w:pPr>
              <w:pStyle w:val="42"/>
              <w:wordWrap/>
              <w:topLinePunct w:val="0"/>
              <w:bidi w:val="0"/>
              <w:jc w:val="center"/>
              <w:textAlignment w:val="auto"/>
              <w:rPr>
                <w:rFonts w:ascii="宋体" w:hAnsi="宋体" w:eastAsia="宋体" w:cs="仿宋"/>
                <w:color w:val="auto"/>
                <w:sz w:val="21"/>
                <w:szCs w:val="21"/>
                <w:highlight w:val="none"/>
              </w:rPr>
            </w:pPr>
          </w:p>
        </w:tc>
        <w:tc>
          <w:tcPr>
            <w:tcW w:w="3180" w:type="dxa"/>
            <w:vAlign w:val="center"/>
          </w:tcPr>
          <w:p w14:paraId="0C48C9AD">
            <w:pPr>
              <w:pStyle w:val="42"/>
              <w:wordWrap/>
              <w:topLinePunct w:val="0"/>
              <w:bidi w:val="0"/>
              <w:jc w:val="center"/>
              <w:textAlignment w:val="auto"/>
              <w:rPr>
                <w:rFonts w:ascii="宋体" w:hAnsi="宋体" w:eastAsia="宋体" w:cs="仿宋"/>
                <w:color w:val="auto"/>
                <w:sz w:val="21"/>
                <w:szCs w:val="21"/>
                <w:highlight w:val="none"/>
              </w:rPr>
            </w:pPr>
          </w:p>
        </w:tc>
        <w:tc>
          <w:tcPr>
            <w:tcW w:w="2515" w:type="dxa"/>
            <w:vAlign w:val="center"/>
          </w:tcPr>
          <w:p w14:paraId="7FBFD868">
            <w:pPr>
              <w:pStyle w:val="42"/>
              <w:wordWrap/>
              <w:topLinePunct w:val="0"/>
              <w:bidi w:val="0"/>
              <w:jc w:val="center"/>
              <w:textAlignment w:val="auto"/>
              <w:rPr>
                <w:rFonts w:ascii="宋体" w:hAnsi="宋体" w:eastAsia="宋体" w:cs="仿宋"/>
                <w:color w:val="auto"/>
                <w:sz w:val="21"/>
                <w:szCs w:val="21"/>
                <w:highlight w:val="none"/>
              </w:rPr>
            </w:pPr>
          </w:p>
        </w:tc>
      </w:tr>
    </w:tbl>
    <w:p w14:paraId="68F74617">
      <w:pPr>
        <w:wordWrap/>
        <w:topLinePunct w:val="0"/>
        <w:bidi w:val="0"/>
        <w:ind w:firstLine="482" w:firstLineChars="200"/>
        <w:textAlignment w:val="auto"/>
        <w:rPr>
          <w:rFonts w:ascii="宋体" w:hAnsi="宋体" w:eastAsia="宋体"/>
          <w:b/>
          <w:color w:val="auto"/>
          <w:sz w:val="24"/>
          <w:highlight w:val="none"/>
        </w:rPr>
      </w:pPr>
    </w:p>
    <w:p w14:paraId="5C48948C">
      <w:pPr>
        <w:wordWrap/>
        <w:topLinePunct w:val="0"/>
        <w:bidi w:val="0"/>
        <w:spacing w:line="520" w:lineRule="exact"/>
        <w:ind w:firstLine="482" w:firstLineChars="200"/>
        <w:textAlignment w:val="auto"/>
        <w:rPr>
          <w:rFonts w:ascii="宋体" w:hAnsi="宋体" w:eastAsia="宋体"/>
          <w:b/>
          <w:bCs/>
          <w:color w:val="auto"/>
          <w:sz w:val="24"/>
          <w:highlight w:val="none"/>
        </w:rPr>
      </w:pPr>
      <w:r>
        <w:rPr>
          <w:rFonts w:hint="eastAsia" w:ascii="宋体" w:hAnsi="宋体" w:eastAsia="宋体"/>
          <w:b/>
          <w:bCs/>
          <w:color w:val="auto"/>
          <w:sz w:val="24"/>
          <w:highlight w:val="none"/>
        </w:rPr>
        <w:t>注：申请人按照比选文件“第四章”“技术参数要求”的全部逐项梳理填写本表。</w:t>
      </w:r>
    </w:p>
    <w:p w14:paraId="516D7196">
      <w:pPr>
        <w:wordWrap/>
        <w:topLinePunct w:val="0"/>
        <w:bidi w:val="0"/>
        <w:adjustRightInd w:val="0"/>
        <w:spacing w:line="400" w:lineRule="exact"/>
        <w:ind w:firstLine="480" w:firstLineChars="200"/>
        <w:jc w:val="left"/>
        <w:textAlignment w:val="auto"/>
        <w:rPr>
          <w:rFonts w:ascii="宋体" w:hAnsi="宋体" w:eastAsia="宋体"/>
          <w:color w:val="auto"/>
          <w:sz w:val="24"/>
          <w:highlight w:val="none"/>
        </w:rPr>
      </w:pPr>
    </w:p>
    <w:p w14:paraId="71AACBDC">
      <w:pPr>
        <w:wordWrap/>
        <w:topLinePunct w:val="0"/>
        <w:bidi w:val="0"/>
        <w:adjustRightInd w:val="0"/>
        <w:spacing w:line="56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申请人名称：XXX（盖单位公章）</w:t>
      </w:r>
    </w:p>
    <w:p w14:paraId="59859FFC">
      <w:pPr>
        <w:wordWrap/>
        <w:topLinePunct w:val="0"/>
        <w:bidi w:val="0"/>
        <w:adjustRightInd w:val="0"/>
        <w:spacing w:line="56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法定代表人/单位负责人或授权代表（签字或加盖个人印章）：XXX</w:t>
      </w:r>
    </w:p>
    <w:p w14:paraId="283C0F25">
      <w:pPr>
        <w:wordWrap/>
        <w:topLinePunct w:val="0"/>
        <w:bidi w:val="0"/>
        <w:adjustRightInd w:val="0"/>
        <w:spacing w:line="56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日期：XXX年XXX月XXX日</w:t>
      </w:r>
    </w:p>
    <w:p w14:paraId="0D5B2124">
      <w:pPr>
        <w:wordWrap/>
        <w:topLinePunct w:val="0"/>
        <w:bidi w:val="0"/>
        <w:adjustRightInd w:val="0"/>
        <w:spacing w:line="56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br w:type="page"/>
      </w:r>
    </w:p>
    <w:p w14:paraId="503788D4">
      <w:pPr>
        <w:pStyle w:val="4"/>
        <w:wordWrap/>
        <w:topLinePunct w:val="0"/>
        <w:bidi w:val="0"/>
        <w:spacing w:before="0" w:after="0" w:line="400" w:lineRule="exact"/>
        <w:jc w:val="center"/>
        <w:textAlignment w:val="auto"/>
        <w:rPr>
          <w:rFonts w:ascii="宋体" w:hAnsi="宋体" w:eastAsia="宋体"/>
          <w:color w:val="auto"/>
          <w:sz w:val="32"/>
          <w:highlight w:val="none"/>
        </w:rPr>
      </w:pPr>
      <w:r>
        <w:rPr>
          <w:rFonts w:hint="eastAsia" w:ascii="宋体" w:hAnsi="宋体" w:eastAsia="宋体"/>
          <w:color w:val="auto"/>
          <w:sz w:val="32"/>
          <w:highlight w:val="none"/>
        </w:rPr>
        <w:t>七、商务应答表</w:t>
      </w:r>
    </w:p>
    <w:tbl>
      <w:tblPr>
        <w:tblStyle w:val="21"/>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14:paraId="7D977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AEB3BB7">
            <w:pPr>
              <w:wordWrap/>
              <w:topLinePunct w:val="0"/>
              <w:bidi w:val="0"/>
              <w:jc w:val="center"/>
              <w:textAlignment w:val="auto"/>
              <w:rPr>
                <w:rFonts w:ascii="宋体" w:hAnsi="宋体" w:eastAsia="宋体" w:cs="仿宋"/>
                <w:b/>
                <w:bCs/>
                <w:color w:val="auto"/>
                <w:szCs w:val="21"/>
                <w:highlight w:val="none"/>
              </w:rPr>
            </w:pPr>
            <w:r>
              <w:rPr>
                <w:rFonts w:hint="eastAsia" w:ascii="宋体" w:hAnsi="宋体" w:eastAsia="宋体" w:cs="仿宋"/>
                <w:b/>
                <w:bCs/>
                <w:color w:val="auto"/>
                <w:sz w:val="22"/>
                <w:highlight w:val="none"/>
              </w:rPr>
              <w:t>序号</w:t>
            </w:r>
          </w:p>
        </w:tc>
        <w:tc>
          <w:tcPr>
            <w:tcW w:w="3689" w:type="dxa"/>
            <w:vAlign w:val="center"/>
          </w:tcPr>
          <w:p w14:paraId="6F27EEEA">
            <w:pPr>
              <w:wordWrap/>
              <w:topLinePunct w:val="0"/>
              <w:bidi w:val="0"/>
              <w:jc w:val="center"/>
              <w:textAlignment w:val="auto"/>
              <w:rPr>
                <w:rFonts w:ascii="宋体" w:hAnsi="宋体" w:eastAsia="宋体" w:cs="仿宋"/>
                <w:b/>
                <w:bCs/>
                <w:color w:val="auto"/>
                <w:szCs w:val="21"/>
                <w:highlight w:val="none"/>
              </w:rPr>
            </w:pPr>
            <w:r>
              <w:rPr>
                <w:rFonts w:hint="eastAsia" w:ascii="宋体" w:hAnsi="宋体" w:eastAsia="宋体" w:cs="仿宋"/>
                <w:b/>
                <w:bCs/>
                <w:color w:val="auto"/>
                <w:sz w:val="22"/>
                <w:highlight w:val="none"/>
              </w:rPr>
              <w:t>比选文件要求</w:t>
            </w:r>
          </w:p>
        </w:tc>
        <w:tc>
          <w:tcPr>
            <w:tcW w:w="2263" w:type="dxa"/>
            <w:vAlign w:val="center"/>
          </w:tcPr>
          <w:p w14:paraId="3E10D560">
            <w:pPr>
              <w:wordWrap/>
              <w:topLinePunct w:val="0"/>
              <w:bidi w:val="0"/>
              <w:jc w:val="center"/>
              <w:textAlignment w:val="auto"/>
              <w:rPr>
                <w:rFonts w:ascii="宋体" w:hAnsi="宋体" w:eastAsia="宋体" w:cs="仿宋"/>
                <w:b/>
                <w:bCs/>
                <w:color w:val="auto"/>
                <w:szCs w:val="21"/>
                <w:highlight w:val="none"/>
              </w:rPr>
            </w:pPr>
            <w:r>
              <w:rPr>
                <w:rFonts w:hint="eastAsia" w:ascii="宋体" w:hAnsi="宋体" w:eastAsia="宋体" w:cs="仿宋"/>
                <w:b/>
                <w:bCs/>
                <w:color w:val="auto"/>
                <w:sz w:val="22"/>
                <w:highlight w:val="none"/>
              </w:rPr>
              <w:t>响应内容</w:t>
            </w:r>
          </w:p>
        </w:tc>
        <w:tc>
          <w:tcPr>
            <w:tcW w:w="2263" w:type="dxa"/>
            <w:vAlign w:val="center"/>
          </w:tcPr>
          <w:p w14:paraId="53F811F6">
            <w:pPr>
              <w:wordWrap/>
              <w:topLinePunct w:val="0"/>
              <w:bidi w:val="0"/>
              <w:jc w:val="center"/>
              <w:textAlignment w:val="auto"/>
              <w:rPr>
                <w:rFonts w:ascii="宋体" w:hAnsi="宋体" w:eastAsia="宋体" w:cs="仿宋"/>
                <w:b/>
                <w:bCs/>
                <w:color w:val="auto"/>
                <w:sz w:val="22"/>
                <w:highlight w:val="none"/>
              </w:rPr>
            </w:pPr>
            <w:r>
              <w:rPr>
                <w:rFonts w:hint="eastAsia" w:ascii="宋体" w:hAnsi="宋体" w:eastAsia="宋体" w:cs="仿宋"/>
                <w:b/>
                <w:bCs/>
                <w:color w:val="auto"/>
                <w:sz w:val="22"/>
                <w:highlight w:val="none"/>
              </w:rPr>
              <w:t>差异说明</w:t>
            </w:r>
          </w:p>
          <w:p w14:paraId="71D9FC56">
            <w:pPr>
              <w:wordWrap/>
              <w:topLinePunct w:val="0"/>
              <w:bidi w:val="0"/>
              <w:jc w:val="center"/>
              <w:textAlignment w:val="auto"/>
              <w:rPr>
                <w:rFonts w:ascii="宋体" w:hAnsi="宋体" w:eastAsia="宋体" w:cs="仿宋"/>
                <w:b/>
                <w:bCs/>
                <w:color w:val="auto"/>
                <w:sz w:val="22"/>
                <w:highlight w:val="none"/>
              </w:rPr>
            </w:pPr>
            <w:r>
              <w:rPr>
                <w:rFonts w:hint="eastAsia" w:ascii="宋体" w:hAnsi="宋体" w:eastAsia="宋体" w:cs="仿宋"/>
                <w:b/>
                <w:bCs/>
                <w:color w:val="auto"/>
                <w:sz w:val="22"/>
                <w:highlight w:val="none"/>
              </w:rPr>
              <w:t>（若有）</w:t>
            </w:r>
          </w:p>
        </w:tc>
      </w:tr>
      <w:tr w14:paraId="54E3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07715CA3">
            <w:pPr>
              <w:pStyle w:val="42"/>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14:paraId="33821BE4">
            <w:pPr>
              <w:pStyle w:val="42"/>
              <w:wordWrap/>
              <w:topLinePunct w:val="0"/>
              <w:bidi w:val="0"/>
              <w:spacing w:line="360" w:lineRule="auto"/>
              <w:jc w:val="center"/>
              <w:textAlignment w:val="auto"/>
              <w:rPr>
                <w:rFonts w:ascii="宋体" w:hAnsi="宋体" w:eastAsia="宋体" w:cs="仿宋"/>
                <w:color w:val="auto"/>
                <w:sz w:val="21"/>
                <w:szCs w:val="21"/>
                <w:highlight w:val="none"/>
              </w:rPr>
            </w:pPr>
          </w:p>
        </w:tc>
        <w:tc>
          <w:tcPr>
            <w:tcW w:w="2263" w:type="dxa"/>
            <w:vAlign w:val="center"/>
          </w:tcPr>
          <w:p w14:paraId="6CC49444">
            <w:pPr>
              <w:pStyle w:val="42"/>
              <w:wordWrap/>
              <w:topLinePunct w:val="0"/>
              <w:bidi w:val="0"/>
              <w:spacing w:line="360" w:lineRule="auto"/>
              <w:jc w:val="center"/>
              <w:textAlignment w:val="auto"/>
              <w:rPr>
                <w:rFonts w:ascii="宋体" w:hAnsi="宋体" w:eastAsia="宋体" w:cs="仿宋"/>
                <w:color w:val="auto"/>
                <w:sz w:val="21"/>
                <w:szCs w:val="21"/>
                <w:highlight w:val="none"/>
              </w:rPr>
            </w:pPr>
          </w:p>
        </w:tc>
        <w:tc>
          <w:tcPr>
            <w:tcW w:w="2263" w:type="dxa"/>
            <w:vAlign w:val="center"/>
          </w:tcPr>
          <w:p w14:paraId="5D378306">
            <w:pPr>
              <w:pStyle w:val="42"/>
              <w:wordWrap/>
              <w:topLinePunct w:val="0"/>
              <w:bidi w:val="0"/>
              <w:spacing w:line="360" w:lineRule="auto"/>
              <w:jc w:val="center"/>
              <w:textAlignment w:val="auto"/>
              <w:rPr>
                <w:rFonts w:ascii="宋体" w:hAnsi="宋体" w:eastAsia="宋体" w:cs="仿宋"/>
                <w:color w:val="auto"/>
                <w:sz w:val="21"/>
                <w:szCs w:val="21"/>
                <w:highlight w:val="none"/>
              </w:rPr>
            </w:pPr>
          </w:p>
        </w:tc>
      </w:tr>
      <w:tr w14:paraId="69C71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FA18B81">
            <w:pPr>
              <w:pStyle w:val="42"/>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14:paraId="653CDC49">
            <w:pPr>
              <w:pStyle w:val="42"/>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14:paraId="558FB876">
            <w:pPr>
              <w:pStyle w:val="42"/>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14:paraId="6B5BEF2B">
            <w:pPr>
              <w:pStyle w:val="42"/>
              <w:wordWrap/>
              <w:topLinePunct w:val="0"/>
              <w:bidi w:val="0"/>
              <w:jc w:val="center"/>
              <w:textAlignment w:val="auto"/>
              <w:rPr>
                <w:rFonts w:ascii="宋体" w:hAnsi="宋体" w:eastAsia="宋体" w:cs="仿宋"/>
                <w:color w:val="auto"/>
                <w:sz w:val="21"/>
                <w:szCs w:val="21"/>
                <w:highlight w:val="none"/>
              </w:rPr>
            </w:pPr>
          </w:p>
        </w:tc>
      </w:tr>
      <w:tr w14:paraId="2512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AAF3F44">
            <w:pPr>
              <w:pStyle w:val="42"/>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14:paraId="038DB126">
            <w:pPr>
              <w:pStyle w:val="42"/>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14:paraId="25279D04">
            <w:pPr>
              <w:pStyle w:val="42"/>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14:paraId="425A1CD0">
            <w:pPr>
              <w:pStyle w:val="42"/>
              <w:wordWrap/>
              <w:topLinePunct w:val="0"/>
              <w:bidi w:val="0"/>
              <w:jc w:val="center"/>
              <w:textAlignment w:val="auto"/>
              <w:rPr>
                <w:rFonts w:ascii="宋体" w:hAnsi="宋体" w:eastAsia="宋体" w:cs="仿宋"/>
                <w:color w:val="auto"/>
                <w:sz w:val="21"/>
                <w:szCs w:val="21"/>
                <w:highlight w:val="none"/>
              </w:rPr>
            </w:pPr>
          </w:p>
        </w:tc>
      </w:tr>
      <w:tr w14:paraId="3358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37A048E">
            <w:pPr>
              <w:pStyle w:val="42"/>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14:paraId="4B288133">
            <w:pPr>
              <w:pStyle w:val="42"/>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14:paraId="1848A495">
            <w:pPr>
              <w:pStyle w:val="42"/>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14:paraId="5F7C2E76">
            <w:pPr>
              <w:pStyle w:val="42"/>
              <w:wordWrap/>
              <w:topLinePunct w:val="0"/>
              <w:bidi w:val="0"/>
              <w:jc w:val="center"/>
              <w:textAlignment w:val="auto"/>
              <w:rPr>
                <w:rFonts w:ascii="宋体" w:hAnsi="宋体" w:eastAsia="宋体" w:cs="仿宋"/>
                <w:color w:val="auto"/>
                <w:sz w:val="21"/>
                <w:szCs w:val="21"/>
                <w:highlight w:val="none"/>
              </w:rPr>
            </w:pPr>
          </w:p>
        </w:tc>
      </w:tr>
      <w:tr w14:paraId="0A9E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0BF6F08E">
            <w:pPr>
              <w:pStyle w:val="42"/>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14:paraId="5FBC385A">
            <w:pPr>
              <w:pStyle w:val="42"/>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14:paraId="19F64CF8">
            <w:pPr>
              <w:pStyle w:val="42"/>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14:paraId="06EF161A">
            <w:pPr>
              <w:pStyle w:val="42"/>
              <w:wordWrap/>
              <w:topLinePunct w:val="0"/>
              <w:bidi w:val="0"/>
              <w:jc w:val="center"/>
              <w:textAlignment w:val="auto"/>
              <w:rPr>
                <w:rFonts w:ascii="宋体" w:hAnsi="宋体" w:eastAsia="宋体" w:cs="仿宋"/>
                <w:color w:val="auto"/>
                <w:sz w:val="21"/>
                <w:szCs w:val="21"/>
                <w:highlight w:val="none"/>
              </w:rPr>
            </w:pPr>
          </w:p>
        </w:tc>
      </w:tr>
      <w:tr w14:paraId="349B4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660A2C7">
            <w:pPr>
              <w:pStyle w:val="42"/>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14:paraId="674432DD">
            <w:pPr>
              <w:pStyle w:val="42"/>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14:paraId="1804E68A">
            <w:pPr>
              <w:pStyle w:val="42"/>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14:paraId="5CC310BC">
            <w:pPr>
              <w:pStyle w:val="42"/>
              <w:wordWrap/>
              <w:topLinePunct w:val="0"/>
              <w:bidi w:val="0"/>
              <w:jc w:val="center"/>
              <w:textAlignment w:val="auto"/>
              <w:rPr>
                <w:rFonts w:ascii="宋体" w:hAnsi="宋体" w:eastAsia="宋体" w:cs="仿宋"/>
                <w:color w:val="auto"/>
                <w:sz w:val="21"/>
                <w:szCs w:val="21"/>
                <w:highlight w:val="none"/>
              </w:rPr>
            </w:pPr>
          </w:p>
        </w:tc>
      </w:tr>
      <w:tr w14:paraId="03CD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3FA022B">
            <w:pPr>
              <w:pStyle w:val="42"/>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14:paraId="7A1034E7">
            <w:pPr>
              <w:pStyle w:val="42"/>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14:paraId="70DC182B">
            <w:pPr>
              <w:pStyle w:val="42"/>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14:paraId="68934D5C">
            <w:pPr>
              <w:pStyle w:val="42"/>
              <w:wordWrap/>
              <w:topLinePunct w:val="0"/>
              <w:bidi w:val="0"/>
              <w:jc w:val="center"/>
              <w:textAlignment w:val="auto"/>
              <w:rPr>
                <w:rFonts w:ascii="宋体" w:hAnsi="宋体" w:eastAsia="宋体" w:cs="仿宋"/>
                <w:color w:val="auto"/>
                <w:sz w:val="21"/>
                <w:szCs w:val="21"/>
                <w:highlight w:val="none"/>
              </w:rPr>
            </w:pPr>
          </w:p>
        </w:tc>
      </w:tr>
      <w:tr w14:paraId="790F6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4D35F562">
            <w:pPr>
              <w:pStyle w:val="42"/>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14:paraId="65604AF9">
            <w:pPr>
              <w:pStyle w:val="42"/>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14:paraId="1DCA134C">
            <w:pPr>
              <w:pStyle w:val="42"/>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14:paraId="3DC491A0">
            <w:pPr>
              <w:pStyle w:val="42"/>
              <w:wordWrap/>
              <w:topLinePunct w:val="0"/>
              <w:bidi w:val="0"/>
              <w:jc w:val="center"/>
              <w:textAlignment w:val="auto"/>
              <w:rPr>
                <w:rFonts w:ascii="宋体" w:hAnsi="宋体" w:eastAsia="宋体" w:cs="仿宋"/>
                <w:color w:val="auto"/>
                <w:sz w:val="21"/>
                <w:szCs w:val="21"/>
                <w:highlight w:val="none"/>
              </w:rPr>
            </w:pPr>
          </w:p>
        </w:tc>
      </w:tr>
    </w:tbl>
    <w:p w14:paraId="28D3D1F1">
      <w:pPr>
        <w:wordWrap/>
        <w:topLinePunct w:val="0"/>
        <w:bidi w:val="0"/>
        <w:spacing w:line="560" w:lineRule="exact"/>
        <w:ind w:firstLine="482" w:firstLineChars="200"/>
        <w:textAlignment w:val="auto"/>
        <w:rPr>
          <w:rFonts w:ascii="宋体" w:hAnsi="宋体" w:eastAsia="宋体"/>
          <w:b/>
          <w:bCs/>
          <w:color w:val="auto"/>
          <w:sz w:val="24"/>
          <w:highlight w:val="none"/>
        </w:rPr>
      </w:pPr>
      <w:r>
        <w:rPr>
          <w:rFonts w:hint="eastAsia" w:ascii="宋体" w:hAnsi="宋体" w:eastAsia="宋体"/>
          <w:b/>
          <w:bCs/>
          <w:color w:val="auto"/>
          <w:sz w:val="24"/>
          <w:highlight w:val="none"/>
        </w:rPr>
        <w:t>注：申请人按照比选文件“第四章”“商务要求”的全部逐项梳理填写本表。</w:t>
      </w:r>
    </w:p>
    <w:p w14:paraId="2BF642E2">
      <w:pPr>
        <w:wordWrap/>
        <w:topLinePunct w:val="0"/>
        <w:bidi w:val="0"/>
        <w:adjustRightInd w:val="0"/>
        <w:spacing w:line="560" w:lineRule="exact"/>
        <w:ind w:firstLine="480" w:firstLineChars="200"/>
        <w:jc w:val="left"/>
        <w:textAlignment w:val="auto"/>
        <w:rPr>
          <w:rFonts w:ascii="宋体" w:hAnsi="宋体" w:eastAsia="宋体"/>
          <w:color w:val="auto"/>
          <w:sz w:val="24"/>
          <w:highlight w:val="none"/>
        </w:rPr>
      </w:pPr>
    </w:p>
    <w:p w14:paraId="354C92B5">
      <w:pPr>
        <w:wordWrap/>
        <w:topLinePunct w:val="0"/>
        <w:bidi w:val="0"/>
        <w:adjustRightInd w:val="0"/>
        <w:spacing w:line="560" w:lineRule="exact"/>
        <w:ind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申请人名称：XXX（盖单位公章）</w:t>
      </w:r>
    </w:p>
    <w:p w14:paraId="5E19FF03">
      <w:pPr>
        <w:wordWrap/>
        <w:topLinePunct w:val="0"/>
        <w:bidi w:val="0"/>
        <w:adjustRightInd w:val="0"/>
        <w:spacing w:line="560" w:lineRule="exact"/>
        <w:ind w:firstLine="480" w:firstLineChars="200"/>
        <w:jc w:val="left"/>
        <w:textAlignment w:val="auto"/>
        <w:rPr>
          <w:rFonts w:ascii="宋体" w:hAnsi="宋体" w:eastAsia="宋体"/>
          <w:bCs/>
          <w:color w:val="auto"/>
          <w:sz w:val="24"/>
          <w:highlight w:val="none"/>
        </w:rPr>
      </w:pPr>
      <w:r>
        <w:rPr>
          <w:rFonts w:hint="eastAsia" w:ascii="宋体" w:hAnsi="宋体" w:eastAsia="宋体"/>
          <w:bCs/>
          <w:color w:val="auto"/>
          <w:sz w:val="24"/>
          <w:highlight w:val="none"/>
        </w:rPr>
        <w:t>法定代表人/单位负责人或授权代表</w:t>
      </w:r>
      <w:r>
        <w:rPr>
          <w:rFonts w:hint="eastAsia" w:ascii="宋体" w:hAnsi="宋体" w:eastAsia="宋体"/>
          <w:color w:val="auto"/>
          <w:sz w:val="24"/>
          <w:highlight w:val="none"/>
        </w:rPr>
        <w:t>（签字或加盖个人印章）</w:t>
      </w:r>
      <w:r>
        <w:rPr>
          <w:rFonts w:hint="eastAsia" w:ascii="宋体" w:hAnsi="宋体" w:eastAsia="宋体"/>
          <w:bCs/>
          <w:color w:val="auto"/>
          <w:sz w:val="24"/>
          <w:highlight w:val="none"/>
        </w:rPr>
        <w:t>：XXX</w:t>
      </w:r>
    </w:p>
    <w:p w14:paraId="3E59E010">
      <w:pPr>
        <w:wordWrap/>
        <w:topLinePunct w:val="0"/>
        <w:bidi w:val="0"/>
        <w:spacing w:line="560" w:lineRule="exact"/>
        <w:ind w:firstLine="480" w:firstLineChars="200"/>
        <w:textAlignment w:val="auto"/>
        <w:rPr>
          <w:rFonts w:ascii="宋体" w:hAnsi="宋体" w:eastAsia="宋体"/>
          <w:bCs/>
          <w:color w:val="auto"/>
          <w:sz w:val="24"/>
          <w:highlight w:val="none"/>
        </w:rPr>
      </w:pPr>
      <w:r>
        <w:rPr>
          <w:rFonts w:hint="eastAsia" w:ascii="宋体" w:hAnsi="宋体" w:eastAsia="宋体"/>
          <w:bCs/>
          <w:color w:val="auto"/>
          <w:sz w:val="24"/>
          <w:highlight w:val="none"/>
        </w:rPr>
        <w:t>日期：XXX年XXX月XXX日</w:t>
      </w:r>
    </w:p>
    <w:p w14:paraId="45F77FE8">
      <w:pPr>
        <w:wordWrap/>
        <w:topLinePunct w:val="0"/>
        <w:bidi w:val="0"/>
        <w:spacing w:line="560" w:lineRule="exact"/>
        <w:ind w:firstLine="200"/>
        <w:textAlignment w:val="auto"/>
        <w:rPr>
          <w:rFonts w:ascii="宋体" w:hAnsi="宋体" w:eastAsia="宋体"/>
          <w:bCs/>
          <w:color w:val="auto"/>
          <w:sz w:val="24"/>
          <w:highlight w:val="none"/>
        </w:rPr>
      </w:pPr>
      <w:r>
        <w:rPr>
          <w:rFonts w:hint="eastAsia" w:ascii="宋体" w:hAnsi="宋体" w:eastAsia="宋体"/>
          <w:bCs/>
          <w:color w:val="auto"/>
          <w:sz w:val="24"/>
          <w:highlight w:val="none"/>
        </w:rPr>
        <w:br w:type="page"/>
      </w:r>
    </w:p>
    <w:p w14:paraId="0B60A881">
      <w:pPr>
        <w:pStyle w:val="4"/>
        <w:wordWrap/>
        <w:topLinePunct w:val="0"/>
        <w:bidi w:val="0"/>
        <w:spacing w:before="0" w:after="0" w:line="400" w:lineRule="exact"/>
        <w:jc w:val="center"/>
        <w:textAlignment w:val="auto"/>
        <w:rPr>
          <w:rFonts w:ascii="宋体" w:hAnsi="宋体" w:eastAsia="宋体"/>
          <w:color w:val="auto"/>
          <w:sz w:val="32"/>
          <w:highlight w:val="none"/>
        </w:rPr>
      </w:pPr>
      <w:r>
        <w:rPr>
          <w:rFonts w:hint="eastAsia" w:ascii="宋体" w:hAnsi="宋体" w:eastAsia="宋体"/>
          <w:color w:val="auto"/>
          <w:sz w:val="32"/>
          <w:highlight w:val="none"/>
        </w:rPr>
        <w:t xml:space="preserve">八、报价一览表 </w:t>
      </w:r>
    </w:p>
    <w:p w14:paraId="5AA3EC6C">
      <w:pPr>
        <w:wordWrap/>
        <w:topLinePunct w:val="0"/>
        <w:bidi w:val="0"/>
        <w:textAlignment w:val="auto"/>
        <w:rPr>
          <w:rFonts w:ascii="宋体" w:hAnsi="宋体" w:eastAsia="宋体" w:cs="仿宋"/>
          <w:color w:val="auto"/>
          <w:sz w:val="24"/>
          <w:szCs w:val="24"/>
          <w:highlight w:val="none"/>
        </w:rPr>
      </w:pPr>
    </w:p>
    <w:p w14:paraId="473A371F">
      <w:pPr>
        <w:wordWrap/>
        <w:topLinePunct w:val="0"/>
        <w:bidi w:val="0"/>
        <w:textAlignment w:val="auto"/>
        <w:rPr>
          <w:rFonts w:ascii="宋体" w:hAnsi="宋体" w:eastAsia="宋体" w:cs="仿宋"/>
          <w:color w:val="auto"/>
          <w:sz w:val="24"/>
          <w:szCs w:val="24"/>
          <w:highlight w:val="none"/>
        </w:rPr>
      </w:pPr>
    </w:p>
    <w:p w14:paraId="1A1D6C5C">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项目名称：                                                                          </w:t>
      </w:r>
    </w:p>
    <w:p w14:paraId="6ED1C6C0">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项目编号：</w:t>
      </w:r>
    </w:p>
    <w:p w14:paraId="1D5EBF63">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包号：</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14:paraId="5A445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14:paraId="506079D1">
            <w:pPr>
              <w:wordWrap/>
              <w:topLinePunct w:val="0"/>
              <w:bidi w:val="0"/>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项目名称</w:t>
            </w:r>
          </w:p>
        </w:tc>
        <w:tc>
          <w:tcPr>
            <w:tcW w:w="6840" w:type="dxa"/>
            <w:vAlign w:val="center"/>
          </w:tcPr>
          <w:p w14:paraId="63952122">
            <w:pPr>
              <w:wordWrap/>
              <w:topLinePunct w:val="0"/>
              <w:bidi w:val="0"/>
              <w:textAlignment w:val="auto"/>
              <w:rPr>
                <w:rFonts w:hint="eastAsia" w:ascii="宋体" w:hAnsi="宋体" w:eastAsia="宋体" w:cs="仿宋"/>
                <w:color w:val="auto"/>
                <w:sz w:val="24"/>
                <w:szCs w:val="24"/>
                <w:highlight w:val="none"/>
              </w:rPr>
            </w:pPr>
          </w:p>
        </w:tc>
      </w:tr>
      <w:tr w14:paraId="5F447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14:paraId="01C4776F">
            <w:pPr>
              <w:wordWrap/>
              <w:topLinePunct w:val="0"/>
              <w:bidi w:val="0"/>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投标</w:t>
            </w:r>
            <w:r>
              <w:rPr>
                <w:rFonts w:hint="eastAsia" w:ascii="宋体" w:hAnsi="宋体" w:eastAsia="宋体" w:cs="仿宋"/>
                <w:color w:val="auto"/>
                <w:sz w:val="24"/>
                <w:szCs w:val="24"/>
                <w:highlight w:val="none"/>
                <w:lang w:val="en-US" w:eastAsia="zh-CN"/>
              </w:rPr>
              <w:t>报</w:t>
            </w:r>
            <w:r>
              <w:rPr>
                <w:rFonts w:hint="eastAsia" w:ascii="宋体" w:hAnsi="宋体" w:eastAsia="宋体" w:cs="仿宋"/>
                <w:color w:val="auto"/>
                <w:sz w:val="24"/>
                <w:szCs w:val="24"/>
                <w:highlight w:val="none"/>
              </w:rPr>
              <w:t>价</w:t>
            </w:r>
          </w:p>
        </w:tc>
        <w:tc>
          <w:tcPr>
            <w:tcW w:w="6840" w:type="dxa"/>
            <w:vAlign w:val="center"/>
          </w:tcPr>
          <w:p w14:paraId="3886BB20">
            <w:pPr>
              <w:wordWrap/>
              <w:topLinePunct w:val="0"/>
              <w:bidi w:val="0"/>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1.我方自愿按照招标文件规定的各项要求向采购人提供所需服务，投标报价如下:以《工程造价咨询服务收费标准》（川价发〔2008〕141号）收费标准下浮      %为咨询服务费。</w:t>
            </w:r>
          </w:p>
        </w:tc>
      </w:tr>
      <w:tr w14:paraId="5794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14:paraId="68B1C7C2">
            <w:pPr>
              <w:wordWrap/>
              <w:topLinePunct w:val="0"/>
              <w:bidi w:val="0"/>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lang w:val="en-US" w:eastAsia="zh-CN"/>
              </w:rPr>
              <w:t>服务</w:t>
            </w:r>
            <w:r>
              <w:rPr>
                <w:rFonts w:hint="eastAsia" w:ascii="宋体" w:hAnsi="宋体" w:eastAsia="宋体" w:cs="仿宋"/>
                <w:color w:val="auto"/>
                <w:sz w:val="24"/>
                <w:szCs w:val="24"/>
                <w:highlight w:val="none"/>
              </w:rPr>
              <w:t>周期</w:t>
            </w:r>
          </w:p>
        </w:tc>
        <w:tc>
          <w:tcPr>
            <w:tcW w:w="6840" w:type="dxa"/>
            <w:vAlign w:val="center"/>
          </w:tcPr>
          <w:p w14:paraId="1E25F5DB">
            <w:pPr>
              <w:wordWrap/>
              <w:topLinePunct w:val="0"/>
              <w:bidi w:val="0"/>
              <w:textAlignment w:val="auto"/>
              <w:rPr>
                <w:rFonts w:hint="eastAsia" w:ascii="宋体" w:hAnsi="宋体" w:eastAsia="宋体" w:cs="仿宋"/>
                <w:color w:val="auto"/>
                <w:sz w:val="24"/>
                <w:szCs w:val="24"/>
                <w:highlight w:val="none"/>
              </w:rPr>
            </w:pPr>
          </w:p>
        </w:tc>
      </w:tr>
      <w:tr w14:paraId="3638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14:paraId="11A7FF72">
            <w:pPr>
              <w:wordWrap/>
              <w:topLinePunct w:val="0"/>
              <w:bidi w:val="0"/>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备    注</w:t>
            </w:r>
          </w:p>
        </w:tc>
        <w:tc>
          <w:tcPr>
            <w:tcW w:w="6840" w:type="dxa"/>
            <w:vAlign w:val="center"/>
          </w:tcPr>
          <w:p w14:paraId="56B88FEC">
            <w:pPr>
              <w:wordWrap/>
              <w:topLinePunct w:val="0"/>
              <w:bidi w:val="0"/>
              <w:textAlignment w:val="auto"/>
              <w:rPr>
                <w:rFonts w:hint="eastAsia" w:ascii="宋体" w:hAnsi="宋体" w:eastAsia="宋体" w:cs="仿宋"/>
                <w:color w:val="auto"/>
                <w:sz w:val="24"/>
                <w:szCs w:val="24"/>
                <w:highlight w:val="none"/>
              </w:rPr>
            </w:pPr>
          </w:p>
        </w:tc>
      </w:tr>
    </w:tbl>
    <w:p w14:paraId="0FE03855">
      <w:pPr>
        <w:wordWrap/>
        <w:topLinePunct w:val="0"/>
        <w:bidi w:val="0"/>
        <w:textAlignment w:val="auto"/>
        <w:rPr>
          <w:rFonts w:ascii="宋体" w:hAnsi="宋体" w:eastAsia="宋体"/>
          <w:color w:val="auto"/>
          <w:highlight w:val="none"/>
        </w:rPr>
      </w:pPr>
    </w:p>
    <w:p w14:paraId="49BE8E83">
      <w:pPr>
        <w:pStyle w:val="20"/>
        <w:wordWrap/>
        <w:topLinePunct w:val="0"/>
        <w:bidi w:val="0"/>
        <w:spacing w:after="0"/>
        <w:textAlignment w:val="auto"/>
        <w:rPr>
          <w:rFonts w:ascii="宋体" w:hAnsi="宋体" w:eastAsia="宋体"/>
          <w:color w:val="auto"/>
          <w:highlight w:val="none"/>
        </w:rPr>
      </w:pPr>
    </w:p>
    <w:p w14:paraId="232DC875">
      <w:pPr>
        <w:pStyle w:val="20"/>
        <w:wordWrap/>
        <w:topLinePunct w:val="0"/>
        <w:bidi w:val="0"/>
        <w:spacing w:after="0"/>
        <w:textAlignment w:val="auto"/>
        <w:rPr>
          <w:rFonts w:ascii="宋体" w:hAnsi="宋体" w:eastAsia="宋体"/>
          <w:color w:val="auto"/>
          <w:highlight w:val="none"/>
        </w:rPr>
      </w:pPr>
    </w:p>
    <w:p w14:paraId="44A20BA2">
      <w:pPr>
        <w:pStyle w:val="20"/>
        <w:wordWrap/>
        <w:topLinePunct w:val="0"/>
        <w:bidi w:val="0"/>
        <w:spacing w:after="0"/>
        <w:textAlignment w:val="auto"/>
        <w:rPr>
          <w:rFonts w:ascii="宋体" w:hAnsi="宋体" w:eastAsia="宋体"/>
          <w:color w:val="auto"/>
          <w:highlight w:val="none"/>
        </w:rPr>
      </w:pPr>
    </w:p>
    <w:p w14:paraId="730F1C6E">
      <w:pPr>
        <w:pStyle w:val="20"/>
        <w:wordWrap/>
        <w:topLinePunct w:val="0"/>
        <w:bidi w:val="0"/>
        <w:spacing w:after="0"/>
        <w:textAlignment w:val="auto"/>
        <w:rPr>
          <w:rFonts w:ascii="宋体" w:hAnsi="宋体" w:eastAsia="宋体"/>
          <w:color w:val="auto"/>
          <w:highlight w:val="none"/>
        </w:rPr>
      </w:pPr>
    </w:p>
    <w:p w14:paraId="6E969537">
      <w:pPr>
        <w:pStyle w:val="20"/>
        <w:wordWrap/>
        <w:topLinePunct w:val="0"/>
        <w:bidi w:val="0"/>
        <w:spacing w:after="0"/>
        <w:textAlignment w:val="auto"/>
        <w:rPr>
          <w:rFonts w:ascii="宋体" w:hAnsi="宋体" w:eastAsia="宋体"/>
          <w:color w:val="auto"/>
          <w:highlight w:val="none"/>
        </w:rPr>
      </w:pPr>
    </w:p>
    <w:p w14:paraId="77302A9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宋体" w:hAnsi="宋体" w:eastAsia="宋体" w:cs="华文仿宋"/>
          <w:color w:val="auto"/>
          <w:sz w:val="24"/>
          <w:highlight w:val="none"/>
        </w:rPr>
      </w:pPr>
      <w:r>
        <w:rPr>
          <w:rFonts w:hint="eastAsia" w:ascii="宋体" w:hAnsi="宋体" w:eastAsia="宋体" w:cs="华文仿宋"/>
          <w:color w:val="auto"/>
          <w:sz w:val="24"/>
          <w:highlight w:val="none"/>
        </w:rPr>
        <w:t>申请人名称</w:t>
      </w:r>
      <w:r>
        <w:rPr>
          <w:rFonts w:hint="eastAsia" w:ascii="宋体" w:hAnsi="宋体" w:eastAsia="宋体" w:cs="华文仿宋"/>
          <w:color w:val="auto"/>
          <w:kern w:val="0"/>
          <w:sz w:val="24"/>
          <w:highlight w:val="none"/>
        </w:rPr>
        <w:t>（加盖公章）</w:t>
      </w:r>
      <w:r>
        <w:rPr>
          <w:rFonts w:hint="eastAsia" w:ascii="宋体" w:hAnsi="宋体" w:eastAsia="宋体" w:cs="华文仿宋"/>
          <w:color w:val="auto"/>
          <w:sz w:val="24"/>
          <w:highlight w:val="none"/>
        </w:rPr>
        <w:t>：</w:t>
      </w:r>
    </w:p>
    <w:p w14:paraId="7F29A62B">
      <w:pPr>
        <w:keepNext w:val="0"/>
        <w:keepLines w:val="0"/>
        <w:pageBreakBefore w:val="0"/>
        <w:widowControl w:val="0"/>
        <w:kinsoku/>
        <w:wordWrap/>
        <w:overflowPunct/>
        <w:topLinePunct w:val="0"/>
        <w:autoSpaceDE/>
        <w:autoSpaceDN/>
        <w:bidi w:val="0"/>
        <w:spacing w:line="560" w:lineRule="exact"/>
        <w:jc w:val="left"/>
        <w:textAlignment w:val="auto"/>
        <w:rPr>
          <w:rFonts w:ascii="宋体" w:hAnsi="宋体" w:eastAsia="宋体"/>
          <w:color w:val="auto"/>
          <w:sz w:val="24"/>
          <w:highlight w:val="none"/>
        </w:rPr>
      </w:pPr>
      <w:r>
        <w:rPr>
          <w:rFonts w:hint="eastAsia" w:ascii="宋体" w:hAnsi="宋体" w:eastAsia="宋体"/>
          <w:color w:val="auto"/>
          <w:sz w:val="24"/>
          <w:highlight w:val="none"/>
        </w:rPr>
        <w:t>法定代表人/单位负责人或授权代表（签字或加盖个人印章）：XXXX</w:t>
      </w:r>
    </w:p>
    <w:p w14:paraId="36CDA477">
      <w:pPr>
        <w:pStyle w:val="2"/>
        <w:keepNext w:val="0"/>
        <w:keepLines w:val="0"/>
        <w:pageBreakBefore w:val="0"/>
        <w:widowControl w:val="0"/>
        <w:kinsoku/>
        <w:wordWrap/>
        <w:overflowPunct/>
        <w:topLinePunct w:val="0"/>
        <w:autoSpaceDE/>
        <w:autoSpaceDN/>
        <w:bidi w:val="0"/>
        <w:spacing w:after="0" w:line="560" w:lineRule="exact"/>
        <w:textAlignment w:val="auto"/>
        <w:rPr>
          <w:rFonts w:ascii="宋体" w:hAnsi="宋体" w:eastAsia="宋体"/>
          <w:color w:val="auto"/>
          <w:sz w:val="24"/>
          <w:highlight w:val="none"/>
        </w:rPr>
      </w:pPr>
      <w:r>
        <w:rPr>
          <w:rFonts w:hint="eastAsia" w:ascii="宋体" w:hAnsi="宋体" w:eastAsia="宋体"/>
          <w:color w:val="auto"/>
          <w:sz w:val="24"/>
          <w:highlight w:val="none"/>
        </w:rPr>
        <w:t>日期：XXXX</w:t>
      </w:r>
    </w:p>
    <w:p w14:paraId="66429965">
      <w:pPr>
        <w:wordWrap/>
        <w:topLinePunct w:val="0"/>
        <w:bidi w:val="0"/>
        <w:textAlignment w:val="auto"/>
        <w:rPr>
          <w:rFonts w:ascii="宋体" w:hAnsi="宋体" w:eastAsia="宋体"/>
          <w:color w:val="auto"/>
          <w:sz w:val="24"/>
          <w:highlight w:val="none"/>
        </w:rPr>
      </w:pPr>
      <w:r>
        <w:rPr>
          <w:rFonts w:hint="eastAsia" w:ascii="宋体" w:hAnsi="宋体" w:eastAsia="宋体"/>
          <w:color w:val="auto"/>
          <w:sz w:val="24"/>
          <w:highlight w:val="none"/>
        </w:rPr>
        <w:br w:type="page"/>
      </w:r>
    </w:p>
    <w:p w14:paraId="128E49E4">
      <w:pPr>
        <w:pStyle w:val="4"/>
        <w:pageBreakBefore/>
        <w:wordWrap/>
        <w:topLinePunct w:val="0"/>
        <w:bidi w:val="0"/>
        <w:spacing w:before="0" w:after="0" w:line="400" w:lineRule="exact"/>
        <w:jc w:val="center"/>
        <w:textAlignment w:val="auto"/>
        <w:rPr>
          <w:rFonts w:ascii="宋体" w:hAnsi="宋体" w:eastAsia="宋体"/>
          <w:bCs w:val="0"/>
          <w:color w:val="auto"/>
          <w:szCs w:val="28"/>
          <w:highlight w:val="none"/>
        </w:rPr>
      </w:pPr>
      <w:r>
        <w:rPr>
          <w:rFonts w:hint="eastAsia" w:ascii="宋体" w:hAnsi="宋体" w:eastAsia="宋体"/>
          <w:bCs w:val="0"/>
          <w:color w:val="auto"/>
          <w:szCs w:val="28"/>
          <w:highlight w:val="none"/>
        </w:rPr>
        <w:t>九、申请人其他需要补充的资料</w:t>
      </w:r>
    </w:p>
    <w:p w14:paraId="66F8C1BE">
      <w:pPr>
        <w:wordWrap/>
        <w:topLinePunct w:val="0"/>
        <w:bidi w:val="0"/>
        <w:ind w:firstLine="562" w:firstLineChars="200"/>
        <w:textAlignment w:val="auto"/>
        <w:rPr>
          <w:rFonts w:ascii="宋体" w:hAnsi="宋体" w:eastAsia="宋体"/>
          <w:b/>
          <w:color w:val="auto"/>
          <w:sz w:val="28"/>
          <w:szCs w:val="28"/>
          <w:highlight w:val="none"/>
        </w:rPr>
      </w:pPr>
    </w:p>
    <w:p w14:paraId="2059368C">
      <w:pPr>
        <w:wordWrap/>
        <w:topLinePunct w:val="0"/>
        <w:bidi w:val="0"/>
        <w:ind w:firstLine="560" w:firstLineChars="200"/>
        <w:textAlignment w:val="auto"/>
        <w:rPr>
          <w:rFonts w:ascii="宋体" w:hAnsi="宋体" w:eastAsia="宋体"/>
          <w:b w:val="0"/>
          <w:bCs/>
          <w:color w:val="auto"/>
          <w:sz w:val="28"/>
          <w:szCs w:val="28"/>
          <w:highlight w:val="none"/>
        </w:rPr>
      </w:pPr>
      <w:r>
        <w:rPr>
          <w:rFonts w:hint="eastAsia" w:ascii="宋体" w:hAnsi="宋体" w:eastAsia="宋体"/>
          <w:b w:val="0"/>
          <w:bCs/>
          <w:color w:val="auto"/>
          <w:sz w:val="28"/>
          <w:szCs w:val="28"/>
          <w:highlight w:val="none"/>
        </w:rPr>
        <w:t>针对比选文件的要求，申请人认为需要提供的其它资料。例如特殊资格条件证明材料等等</w:t>
      </w:r>
    </w:p>
    <w:p w14:paraId="5876449E">
      <w:pPr>
        <w:wordWrap/>
        <w:topLinePunct w:val="0"/>
        <w:bidi w:val="0"/>
        <w:jc w:val="center"/>
        <w:textAlignment w:val="auto"/>
        <w:rPr>
          <w:rFonts w:ascii="宋体" w:hAnsi="宋体" w:eastAsia="宋体"/>
          <w:b w:val="0"/>
          <w:bCs/>
          <w:color w:val="auto"/>
          <w:sz w:val="28"/>
          <w:szCs w:val="28"/>
          <w:highlight w:val="none"/>
        </w:rPr>
      </w:pPr>
    </w:p>
    <w:p w14:paraId="0E4B6CA7">
      <w:pPr>
        <w:wordWrap/>
        <w:topLinePunct w:val="0"/>
        <w:bidi w:val="0"/>
        <w:jc w:val="center"/>
        <w:textAlignment w:val="auto"/>
        <w:rPr>
          <w:rFonts w:ascii="宋体" w:hAnsi="宋体" w:eastAsia="宋体"/>
          <w:b w:val="0"/>
          <w:bCs/>
          <w:color w:val="auto"/>
          <w:sz w:val="28"/>
          <w:szCs w:val="28"/>
          <w:highlight w:val="none"/>
        </w:rPr>
      </w:pPr>
      <w:r>
        <w:rPr>
          <w:rFonts w:hint="eastAsia" w:ascii="宋体" w:hAnsi="宋体" w:eastAsia="宋体"/>
          <w:b w:val="0"/>
          <w:bCs/>
          <w:color w:val="auto"/>
          <w:sz w:val="28"/>
          <w:szCs w:val="28"/>
          <w:highlight w:val="none"/>
        </w:rPr>
        <w:t>（格式自拟）</w:t>
      </w:r>
    </w:p>
    <w:p w14:paraId="51D13AB6">
      <w:pPr>
        <w:wordWrap/>
        <w:topLinePunct w:val="0"/>
        <w:bidi w:val="0"/>
        <w:textAlignment w:val="auto"/>
        <w:rPr>
          <w:rFonts w:ascii="宋体" w:hAnsi="宋体" w:eastAsia="宋体"/>
          <w:color w:val="auto"/>
          <w:highlight w:val="none"/>
        </w:rPr>
      </w:pPr>
      <w:r>
        <w:rPr>
          <w:rFonts w:ascii="宋体" w:hAnsi="宋体" w:eastAsia="宋体"/>
          <w:color w:val="auto"/>
          <w:highlight w:val="none"/>
        </w:rPr>
        <w:br w:type="page"/>
      </w:r>
    </w:p>
    <w:p w14:paraId="42FFADCA">
      <w:pPr>
        <w:pStyle w:val="3"/>
        <w:numPr>
          <w:ilvl w:val="0"/>
          <w:numId w:val="6"/>
        </w:numPr>
        <w:wordWrap/>
        <w:topLinePunct w:val="0"/>
        <w:bidi w:val="0"/>
        <w:spacing w:before="0" w:after="0" w:line="240" w:lineRule="auto"/>
        <w:jc w:val="center"/>
        <w:textAlignment w:val="auto"/>
        <w:rPr>
          <w:rFonts w:ascii="宋体" w:hAnsi="宋体" w:eastAsia="宋体"/>
          <w:color w:val="auto"/>
          <w:sz w:val="36"/>
          <w:szCs w:val="36"/>
          <w:highlight w:val="none"/>
        </w:rPr>
      </w:pPr>
      <w:bookmarkStart w:id="30" w:name="_Toc26179"/>
      <w:bookmarkStart w:id="31" w:name="_Toc13707"/>
      <w:bookmarkStart w:id="32" w:name="_Toc31585"/>
      <w:r>
        <w:rPr>
          <w:rFonts w:hint="eastAsia" w:ascii="宋体" w:hAnsi="宋体" w:eastAsia="宋体"/>
          <w:color w:val="auto"/>
          <w:sz w:val="36"/>
          <w:szCs w:val="36"/>
          <w:highlight w:val="none"/>
        </w:rPr>
        <w:t>采购合同条款（草案）</w:t>
      </w:r>
      <w:bookmarkEnd w:id="30"/>
      <w:bookmarkEnd w:id="31"/>
      <w:bookmarkEnd w:id="32"/>
    </w:p>
    <w:p w14:paraId="1B6F5CA0">
      <w:pPr>
        <w:wordWrap/>
        <w:topLinePunct w:val="0"/>
        <w:bidi w:val="0"/>
        <w:textAlignment w:val="auto"/>
        <w:rPr>
          <w:rFonts w:ascii="宋体" w:hAnsi="宋体" w:eastAsia="宋体" w:cs="仿宋"/>
          <w:color w:val="auto"/>
          <w:sz w:val="24"/>
          <w:szCs w:val="24"/>
          <w:highlight w:val="none"/>
        </w:rPr>
      </w:pPr>
    </w:p>
    <w:p w14:paraId="0E24F5ED">
      <w:pPr>
        <w:wordWrap/>
        <w:topLinePunct w:val="0"/>
        <w:bidi w:val="0"/>
        <w:textAlignment w:val="auto"/>
        <w:rPr>
          <w:rFonts w:hint="eastAsia" w:ascii="宋体" w:hAnsi="宋体" w:eastAsia="宋体"/>
          <w:color w:val="auto"/>
          <w:sz w:val="36"/>
          <w:szCs w:val="36"/>
          <w:highlight w:val="none"/>
        </w:rPr>
      </w:pPr>
    </w:p>
    <w:p w14:paraId="1E7D5D49">
      <w:pPr>
        <w:wordWrap/>
        <w:topLinePunct w:val="0"/>
        <w:bidi w:val="0"/>
        <w:jc w:val="center"/>
        <w:textAlignment w:val="auto"/>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四川铁道职业学院</w:t>
      </w:r>
    </w:p>
    <w:p w14:paraId="0DF387C2">
      <w:pPr>
        <w:wordWrap/>
        <w:topLinePunct w:val="0"/>
        <w:bidi w:val="0"/>
        <w:jc w:val="center"/>
        <w:textAlignment w:val="auto"/>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lang w:val="en-US" w:eastAsia="zh-CN"/>
        </w:rPr>
        <w:t>2025年修缮项目全过程造价咨询服务</w:t>
      </w:r>
    </w:p>
    <w:p w14:paraId="17FC276B">
      <w:pPr>
        <w:wordWrap/>
        <w:topLinePunct w:val="0"/>
        <w:bidi w:val="0"/>
        <w:jc w:val="center"/>
        <w:textAlignment w:val="auto"/>
        <w:rPr>
          <w:rFonts w:hint="eastAsia" w:ascii="宋体" w:hAnsi="宋体" w:eastAsia="宋体" w:cs="宋体"/>
          <w:b/>
          <w:bCs/>
          <w:color w:val="auto"/>
          <w:sz w:val="52"/>
          <w:szCs w:val="52"/>
          <w:highlight w:val="none"/>
        </w:rPr>
      </w:pPr>
    </w:p>
    <w:p w14:paraId="4A943EC2">
      <w:pPr>
        <w:wordWrap/>
        <w:topLinePunct w:val="0"/>
        <w:bidi w:val="0"/>
        <w:jc w:val="center"/>
        <w:textAlignment w:val="auto"/>
        <w:rPr>
          <w:rFonts w:hint="eastAsia" w:ascii="宋体" w:hAnsi="宋体" w:eastAsia="宋体" w:cs="宋体"/>
          <w:b/>
          <w:bCs/>
          <w:color w:val="auto"/>
          <w:sz w:val="52"/>
          <w:szCs w:val="52"/>
          <w:highlight w:val="none"/>
        </w:rPr>
      </w:pPr>
    </w:p>
    <w:p w14:paraId="4D1DFD0D">
      <w:pPr>
        <w:wordWrap/>
        <w:topLinePunct w:val="0"/>
        <w:bidi w:val="0"/>
        <w:jc w:val="center"/>
        <w:textAlignment w:val="auto"/>
        <w:rPr>
          <w:rFonts w:hint="eastAsia" w:ascii="宋体" w:hAnsi="宋体" w:eastAsia="宋体" w:cs="宋体"/>
          <w:b/>
          <w:bCs/>
          <w:color w:val="auto"/>
          <w:sz w:val="52"/>
          <w:szCs w:val="52"/>
          <w:highlight w:val="none"/>
        </w:rPr>
      </w:pPr>
    </w:p>
    <w:p w14:paraId="0D8BC4A2">
      <w:pPr>
        <w:wordWrap/>
        <w:topLinePunct w:val="0"/>
        <w:bidi w:val="0"/>
        <w:jc w:val="center"/>
        <w:textAlignment w:val="auto"/>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合</w:t>
      </w:r>
      <w:r>
        <w:rPr>
          <w:rFonts w:hint="eastAsia" w:ascii="宋体" w:hAnsi="宋体" w:eastAsia="宋体" w:cs="宋体"/>
          <w:b/>
          <w:bCs/>
          <w:color w:val="auto"/>
          <w:sz w:val="52"/>
          <w:szCs w:val="52"/>
          <w:highlight w:val="none"/>
          <w:lang w:val="en-US" w:eastAsia="zh-CN"/>
        </w:rPr>
        <w:tab/>
      </w:r>
      <w:r>
        <w:rPr>
          <w:rFonts w:hint="eastAsia" w:ascii="宋体" w:hAnsi="宋体" w:eastAsia="宋体" w:cs="宋体"/>
          <w:b/>
          <w:bCs/>
          <w:color w:val="auto"/>
          <w:sz w:val="52"/>
          <w:szCs w:val="52"/>
          <w:highlight w:val="none"/>
          <w:lang w:val="en-US" w:eastAsia="zh-CN"/>
        </w:rPr>
        <w:t xml:space="preserve">  同</w:t>
      </w:r>
    </w:p>
    <w:p w14:paraId="18042F60">
      <w:pPr>
        <w:wordWrap/>
        <w:topLinePunct w:val="0"/>
        <w:bidi w:val="0"/>
        <w:jc w:val="center"/>
        <w:textAlignment w:val="auto"/>
        <w:rPr>
          <w:rFonts w:hint="eastAsia" w:ascii="宋体" w:hAnsi="宋体" w:eastAsia="宋体" w:cs="宋体"/>
          <w:b/>
          <w:bCs/>
          <w:color w:val="auto"/>
          <w:sz w:val="52"/>
          <w:szCs w:val="52"/>
          <w:highlight w:val="none"/>
        </w:rPr>
      </w:pPr>
    </w:p>
    <w:p w14:paraId="28CD7FDB">
      <w:pPr>
        <w:wordWrap/>
        <w:topLinePunct w:val="0"/>
        <w:bidi w:val="0"/>
        <w:jc w:val="center"/>
        <w:textAlignment w:val="auto"/>
        <w:rPr>
          <w:rFonts w:hint="eastAsia" w:ascii="宋体" w:hAnsi="宋体" w:eastAsia="宋体" w:cs="宋体"/>
          <w:b/>
          <w:bCs/>
          <w:color w:val="auto"/>
          <w:sz w:val="52"/>
          <w:szCs w:val="52"/>
          <w:highlight w:val="none"/>
        </w:rPr>
      </w:pPr>
    </w:p>
    <w:p w14:paraId="7CB74D0A">
      <w:pPr>
        <w:wordWrap/>
        <w:topLinePunct w:val="0"/>
        <w:bidi w:val="0"/>
        <w:jc w:val="center"/>
        <w:textAlignment w:val="auto"/>
        <w:rPr>
          <w:rFonts w:hint="eastAsia" w:ascii="宋体" w:hAnsi="宋体" w:eastAsia="宋体" w:cs="宋体"/>
          <w:b/>
          <w:bCs/>
          <w:color w:val="auto"/>
          <w:sz w:val="30"/>
          <w:szCs w:val="30"/>
          <w:highlight w:val="none"/>
        </w:rPr>
      </w:pPr>
    </w:p>
    <w:p w14:paraId="3F26B8F6">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采购编号：</w:t>
      </w:r>
    </w:p>
    <w:p w14:paraId="46956B44">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t>四川铁道职业学院</w:t>
      </w:r>
    </w:p>
    <w:p w14:paraId="76D79168">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供应商 ：</w:t>
      </w:r>
    </w:p>
    <w:p w14:paraId="34EA50F6">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签订日期 ：202</w:t>
      </w:r>
      <w:r>
        <w:rPr>
          <w:rFonts w:hint="eastAsia" w:ascii="宋体" w:hAnsi="宋体" w:eastAsia="宋体" w:cs="宋体"/>
          <w:b/>
          <w:bCs/>
          <w:color w:val="auto"/>
          <w:sz w:val="30"/>
          <w:szCs w:val="30"/>
          <w:highlight w:val="none"/>
          <w:lang w:val="en-US" w:eastAsia="zh-CN"/>
        </w:rPr>
        <w:t>5</w:t>
      </w:r>
      <w:r>
        <w:rPr>
          <w:rFonts w:hint="eastAsia" w:ascii="宋体" w:hAnsi="宋体" w:eastAsia="宋体" w:cs="宋体"/>
          <w:b/>
          <w:bCs/>
          <w:color w:val="auto"/>
          <w:sz w:val="30"/>
          <w:szCs w:val="30"/>
          <w:highlight w:val="none"/>
        </w:rPr>
        <w:t>年</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月</w:t>
      </w:r>
    </w:p>
    <w:p w14:paraId="130DCD5A">
      <w:pPr>
        <w:wordWrap/>
        <w:topLinePunct w:val="0"/>
        <w:bidi w:val="0"/>
        <w:textAlignment w:val="auto"/>
        <w:rPr>
          <w:rFonts w:hint="eastAsia" w:ascii="宋体" w:hAnsi="宋体" w:eastAsia="宋体" w:cs="宋体"/>
          <w:color w:val="auto"/>
          <w:sz w:val="28"/>
          <w:szCs w:val="28"/>
          <w:highlight w:val="none"/>
        </w:rPr>
      </w:pPr>
    </w:p>
    <w:p w14:paraId="6CF5C600">
      <w:pPr>
        <w:wordWrap/>
        <w:topLinePunct w:val="0"/>
        <w:bidi w:val="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rPr>
        <w:br w:type="page"/>
      </w:r>
    </w:p>
    <w:p w14:paraId="1CDC2C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委托人（全称）：</w:t>
      </w:r>
      <w:r>
        <w:rPr>
          <w:rFonts w:hint="eastAsia" w:ascii="宋体" w:hAnsi="宋体" w:eastAsia="宋体" w:cs="宋体"/>
          <w:color w:val="auto"/>
          <w:sz w:val="24"/>
          <w:szCs w:val="24"/>
          <w:highlight w:val="none"/>
          <w:u w:val="single"/>
          <w:lang w:val="en-US" w:eastAsia="zh-CN"/>
        </w:rPr>
        <w:t xml:space="preserve"> 四川铁道职业学院               </w:t>
      </w:r>
      <w:r>
        <w:rPr>
          <w:rFonts w:hint="eastAsia" w:ascii="宋体" w:hAnsi="宋体" w:eastAsia="宋体" w:cs="宋体"/>
          <w:color w:val="auto"/>
          <w:sz w:val="24"/>
          <w:szCs w:val="24"/>
          <w:highlight w:val="none"/>
          <w:u w:val="none"/>
          <w:lang w:val="en-US" w:eastAsia="zh-CN"/>
        </w:rPr>
        <w:t xml:space="preserve"> </w:t>
      </w:r>
    </w:p>
    <w:p w14:paraId="2772F06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咨询人（全称）：</w:t>
      </w:r>
      <w:r>
        <w:rPr>
          <w:rFonts w:hint="eastAsia" w:ascii="宋体" w:hAnsi="宋体" w:eastAsia="宋体" w:cs="宋体"/>
          <w:color w:val="auto"/>
          <w:sz w:val="24"/>
          <w:szCs w:val="24"/>
          <w:highlight w:val="none"/>
          <w:u w:val="single"/>
        </w:rPr>
        <w:t xml:space="preserve">                                </w:t>
      </w:r>
    </w:p>
    <w:p w14:paraId="1890B1B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经过双方协商一致，签订本合同。</w:t>
      </w:r>
    </w:p>
    <w:p w14:paraId="13055C4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第一条  </w:t>
      </w:r>
      <w:r>
        <w:rPr>
          <w:rFonts w:hint="eastAsia" w:ascii="宋体" w:hAnsi="宋体" w:eastAsia="宋体" w:cs="宋体"/>
          <w:color w:val="auto"/>
          <w:sz w:val="24"/>
          <w:szCs w:val="24"/>
          <w:highlight w:val="none"/>
        </w:rPr>
        <w:t>委托人委托咨询人为以下项目提供建设工程</w:t>
      </w:r>
      <w:r>
        <w:rPr>
          <w:rFonts w:hint="eastAsia" w:ascii="宋体" w:hAnsi="宋体" w:eastAsia="宋体" w:cs="宋体"/>
          <w:color w:val="auto"/>
          <w:sz w:val="24"/>
          <w:szCs w:val="24"/>
          <w:highlight w:val="none"/>
          <w:lang w:eastAsia="zh-CN"/>
        </w:rPr>
        <w:t>造价咨询</w:t>
      </w:r>
      <w:r>
        <w:rPr>
          <w:rFonts w:hint="eastAsia" w:ascii="宋体" w:hAnsi="宋体" w:eastAsia="宋体" w:cs="宋体"/>
          <w:color w:val="auto"/>
          <w:sz w:val="24"/>
          <w:szCs w:val="24"/>
          <w:highlight w:val="none"/>
        </w:rPr>
        <w:t>服务：</w:t>
      </w:r>
    </w:p>
    <w:p w14:paraId="14C3DED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2025年修缮项目全过程造价咨询服务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66667D5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lang w:val="zh-CN"/>
        </w:rPr>
        <w:t>成都市郫都区安德街道彭温路399号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04D06BEB">
      <w:pPr>
        <w:wordWrap/>
        <w:topLinePunct w:val="0"/>
        <w:bidi w:val="0"/>
        <w:spacing w:line="360" w:lineRule="auto"/>
        <w:ind w:firstLine="470" w:firstLineChars="196"/>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项目规模：</w:t>
      </w: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en-US" w:eastAsia="zh-CN" w:bidi="ar-SA"/>
        </w:rPr>
        <w:t>人初步计划完成安德校区侧门小广场及食堂前路面改造、安德校区建筑物屋面防水工程、安德校区大礼堂屋顶改造工程、内江校区校舍改造等项目，施工总预算约为263万元。</w:t>
      </w:r>
    </w:p>
    <w:p w14:paraId="0174928A">
      <w:pPr>
        <w:wordWrap/>
        <w:topLinePunct w:val="0"/>
        <w:bidi w:val="0"/>
        <w:spacing w:line="360" w:lineRule="auto"/>
        <w:ind w:firstLine="472" w:firstLineChars="196"/>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委托人可根据实际需要，取消部分项目或将临时增加项目委托中标单位开展造价咨询工作，其费用参照投标文件执行。</w:t>
      </w:r>
    </w:p>
    <w:p w14:paraId="04B8D3DE">
      <w:pPr>
        <w:wordWrap/>
        <w:topLinePunct w:val="0"/>
        <w:bidi w:val="0"/>
        <w:spacing w:line="360" w:lineRule="auto"/>
        <w:ind w:firstLine="470" w:firstLineChars="196"/>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安德校区侧门小广场及食堂前路面改造：食堂外部空间面积约1460平方米，后门停车场面积约2180平方米，目前均铺设有地砖，且年久失修，路面较滑。计划拆除原有地砖路面，铺设压印混凝土，优化停车场区排水，铺设停车线。</w:t>
      </w:r>
    </w:p>
    <w:p w14:paraId="29F6BF33">
      <w:pPr>
        <w:wordWrap/>
        <w:topLinePunct w:val="0"/>
        <w:bidi w:val="0"/>
        <w:spacing w:line="360" w:lineRule="auto"/>
        <w:ind w:firstLine="470" w:firstLineChars="196"/>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安德校区建筑物屋面防水工程：完成安德校区4、5、6号学生宿舍屋面防水改造工程和办公楼、食堂漏水区域屋面防水改造工程，改造面积约5800平方米。计划拆除保护层与防水层、处理基层、完成找平层施工、铺设卷材、重建保护层、浇筑混凝土。</w:t>
      </w:r>
    </w:p>
    <w:p w14:paraId="73669B6F">
      <w:pPr>
        <w:wordWrap/>
        <w:topLinePunct w:val="0"/>
        <w:bidi w:val="0"/>
        <w:spacing w:line="360" w:lineRule="auto"/>
        <w:ind w:firstLine="470" w:firstLineChars="196"/>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安德校区大礼堂屋顶改造工程：根据大礼堂现有问题，为保障大跨度钢架结构建筑物的安全性，防范大礼堂因年久失修造成的安全隐患，开展安德校区大礼堂屋顶改造工程。本次改造项目面积约为1560平方米，计划完成檩托修复与加固、檩条更换、彩钢瓦屋面重建、防水加强等工作。</w:t>
      </w:r>
    </w:p>
    <w:p w14:paraId="335F7C67">
      <w:pPr>
        <w:wordWrap/>
        <w:topLinePunct w:val="0"/>
        <w:bidi w:val="0"/>
        <w:spacing w:line="360"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（4）内江校区校舍改造：对内江校区校舍进行改造，以达到满足教室的相关功能。</w:t>
      </w:r>
    </w:p>
    <w:p w14:paraId="2D59E9CC">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w:t>
      </w:r>
      <w:r>
        <w:rPr>
          <w:rFonts w:hint="eastAsia" w:ascii="宋体" w:hAnsi="宋体" w:eastAsia="宋体" w:cs="宋体"/>
          <w:b w:val="0"/>
          <w:bCs w:val="0"/>
          <w:color w:val="auto"/>
          <w:sz w:val="24"/>
          <w:szCs w:val="24"/>
          <w:highlight w:val="none"/>
          <w:lang w:eastAsia="zh-CN"/>
        </w:rPr>
        <w:t>二</w:t>
      </w:r>
      <w:r>
        <w:rPr>
          <w:rFonts w:hint="eastAsia" w:ascii="宋体" w:hAnsi="宋体" w:eastAsia="宋体" w:cs="宋体"/>
          <w:b w:val="0"/>
          <w:bCs w:val="0"/>
          <w:color w:val="auto"/>
          <w:sz w:val="24"/>
          <w:szCs w:val="24"/>
          <w:highlight w:val="none"/>
        </w:rPr>
        <w:t>条</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咨询人的义务</w:t>
      </w:r>
    </w:p>
    <w:p w14:paraId="3F3EAA11">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项目成员及工作要求</w:t>
      </w:r>
    </w:p>
    <w:p w14:paraId="4E7424BC">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（1）从事本项目</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服务的项目负责人：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，身份证号码</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，联系电话：</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；固定咨询人员：</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等。项目负责人作为该项目</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工作的负责人，负责日常的联系工作。</w:t>
      </w:r>
    </w:p>
    <w:p w14:paraId="7B8DB587">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上述人员经甲方书面同意后方可进行变更。同时，乙方应根据甲方的工作进展要求，随时增派业务能力强、符合要求的人员。乙方新更换人员所具备资质应不低于被更换人员对应资质。</w:t>
      </w:r>
    </w:p>
    <w:p w14:paraId="37125773">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（2）向甲方提供本合同约定范围内的工程</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业务，在</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过程中应该严格遵守国家或地方有关法律、法规，并接受甲方</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相关管理规定。</w:t>
      </w:r>
    </w:p>
    <w:p w14:paraId="3CE6CD2B">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在工程造价施工过程控制管理过程中，必须以独立身份，站在公平、公正的角度，主要根据招标文件、投标文件、施工合同、施工图纸、地勘资料等及国家或地方相关法律、法规，从工程造价施工过程控制的角度进行深入研究并提出切实可行的书面建议意见供甲方决策参考。</w:t>
      </w:r>
    </w:p>
    <w:p w14:paraId="49C30B61">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（4）若遇急待甲方决策的问题，乙方认为必要时可以以中期报告的形式予以报告。</w:t>
      </w:r>
    </w:p>
    <w:p w14:paraId="0AB7F92E">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（5）甲方相关部门在认为必要的时候可以向乙方提出咨询或提出必要由乙方澄清的事件，乙方应在甲方要求的合理时间内予以书面答复或解释。</w:t>
      </w:r>
    </w:p>
    <w:p w14:paraId="5530F07E">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（6）乙方应确保高效率、高质量、及时向甲方提交相关咨询成果，此类成果一般应采用书面形式。</w:t>
      </w:r>
    </w:p>
    <w:p w14:paraId="5B45907D">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（7）乙方对在</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过程中知悉的甲方或虽属第三方但甲方负有保密义务的商业秘密予以保密，不得向有利益关系的第三方或没有利益关系的其它单位或个人泄露或用于履行本合同之外的其他目的。本保密义务不因本合同的终止、撤销或解除而解除。</w:t>
      </w:r>
    </w:p>
    <w:p w14:paraId="3270E6D0">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（8）乙方应妥善使用和保管甲方提供的相关资料（含复印件），不得遗失、泄露或损坏，并在审核完毕全部归还甲方。乙方必须有专人、专柜保存。</w:t>
      </w:r>
    </w:p>
    <w:p w14:paraId="5F9B4286">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（9）乙方应对咨询过程和成果严格保密，不得单独与有利益关系的第三方联系或接触。</w:t>
      </w:r>
    </w:p>
    <w:p w14:paraId="67CA239E">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（10）乙方的咨询人员应实行主动回避，坚持回避原则。</w:t>
      </w:r>
    </w:p>
    <w:p w14:paraId="574CBCCD">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（11）乙方必须保证咨询人员的业务素质，遵守职业道德，勤奋主动工作，保证</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工作的公正性、科学性，维护各方的合法权益。</w:t>
      </w:r>
    </w:p>
    <w:p w14:paraId="27FEE6E8">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（12）乙方自行解决办公场所、自行负责驻场人员安全保障。办公场所设置距离应在甲方办公地点或工地现场5km范围内。</w:t>
      </w:r>
    </w:p>
    <w:p w14:paraId="2629AE8E">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项目</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服务总体方案</w:t>
      </w:r>
    </w:p>
    <w:p w14:paraId="4B768D53">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签订本合同7日后，乙方应编制项目</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服务总体方案，针对本项目的建设特殊性（如承发包方式、工期、民生等方面的特殊重要性），从投资控制措施、人力资源安排、工期保障、各种合理化建议等方面制定详细的措施方案并提交甲方确认。方案未经甲方审核确认的前提下，乙方不得擅自实施，否则，甲方有权拒绝支付相应款项且有权要求乙方赔偿遭受的全部损失。</w:t>
      </w:r>
    </w:p>
    <w:p w14:paraId="120DF6A1">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针对甲方委托的咨询服务范围内的不同服务内容，乙方应分别配备满足甲方要求的各专业</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人员。甲方将按本合同约定予以考核。</w:t>
      </w:r>
    </w:p>
    <w:p w14:paraId="57581621">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w:t>
      </w:r>
      <w:r>
        <w:rPr>
          <w:rFonts w:hint="eastAsia" w:ascii="宋体" w:hAnsi="宋体" w:eastAsia="宋体" w:cs="宋体"/>
          <w:b w:val="0"/>
          <w:bCs w:val="0"/>
          <w:color w:val="auto"/>
          <w:sz w:val="24"/>
          <w:szCs w:val="24"/>
          <w:highlight w:val="none"/>
          <w:lang w:eastAsia="zh-CN"/>
        </w:rPr>
        <w:t>三</w:t>
      </w:r>
      <w:r>
        <w:rPr>
          <w:rFonts w:hint="eastAsia" w:ascii="宋体" w:hAnsi="宋体" w:eastAsia="宋体" w:cs="宋体"/>
          <w:b w:val="0"/>
          <w:bCs w:val="0"/>
          <w:color w:val="auto"/>
          <w:sz w:val="24"/>
          <w:szCs w:val="24"/>
          <w:highlight w:val="none"/>
        </w:rPr>
        <w:t>条</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 xml:space="preserve"> 服务内容</w:t>
      </w:r>
    </w:p>
    <w:p w14:paraId="02BA29CD">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向业主提供</w:t>
      </w:r>
      <w:r>
        <w:rPr>
          <w:rFonts w:hint="eastAsia" w:ascii="宋体" w:hAnsi="宋体" w:eastAsia="宋体" w:cs="宋体"/>
          <w:b w:val="0"/>
          <w:bCs w:val="0"/>
          <w:color w:val="auto"/>
          <w:sz w:val="24"/>
          <w:szCs w:val="24"/>
          <w:highlight w:val="none"/>
          <w:lang w:eastAsia="zh-CN"/>
        </w:rPr>
        <w:t>全过程造价咨询</w:t>
      </w:r>
      <w:r>
        <w:rPr>
          <w:rFonts w:hint="eastAsia" w:ascii="宋体" w:hAnsi="宋体" w:eastAsia="宋体" w:cs="宋体"/>
          <w:b w:val="0"/>
          <w:bCs w:val="0"/>
          <w:color w:val="auto"/>
          <w:sz w:val="24"/>
          <w:szCs w:val="24"/>
          <w:highlight w:val="none"/>
        </w:rPr>
        <w:t>服务，包含工程量清单审核；清标；预付款、进度款、变更款、索赔款等造价审核；材料、设备价咨询等相关服务。</w:t>
      </w:r>
    </w:p>
    <w:p w14:paraId="4A1FB688">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1.招标阶段</w:t>
      </w:r>
    </w:p>
    <w:p w14:paraId="242E3C70">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工程量清单及清单子目是否漏项；工程量计算是否准确；清单项目划分及项目特征、工作内容描述是否完整与清晰；招标控制价编制中的相关单价是否合理；招标控制价是否科学合理。</w:t>
      </w:r>
    </w:p>
    <w:p w14:paraId="4A81878F">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2.施工阶段</w:t>
      </w:r>
    </w:p>
    <w:p w14:paraId="5A5A0934">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（1）依据招标文件、投标文件、施工合同等，开展清标工作并形成清标报告，含对</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关键点提出意见。</w:t>
      </w:r>
    </w:p>
    <w:p w14:paraId="1FF1B0A6">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（2）根据施工组织方案、施工图会审及技术交底纪要、设计变更通知单或技术核定单中涉及工程造价变化部分进行核定，并提出书面意见。</w:t>
      </w:r>
    </w:p>
    <w:p w14:paraId="5009C4F1">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（3）参加工程造价涉及增减部分的原始数据核定，提出科学合理、依据充分、计算准确的核定方法。</w:t>
      </w:r>
    </w:p>
    <w:p w14:paraId="7B4A893A">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（4）参加重大工程变更（含设计）方案论证或专题会，提出相应意见。</w:t>
      </w:r>
    </w:p>
    <w:p w14:paraId="26741B7F">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（5）负责对施工过程中变更或签证涉及新增项目、漏项综合单价的核定。</w:t>
      </w:r>
    </w:p>
    <w:p w14:paraId="79AFB910">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（6）参加月形象进度确认会，并根据当月形象进度确认单按招标文件、投标文件、施工合同等约定，完成已完工程量的审核（若有时）。</w:t>
      </w:r>
    </w:p>
    <w:p w14:paraId="63A4E543">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（7）配合业主作好施工过程中施工合同执行情况的落实工作，检查合同执行情况并提出建议意见。</w:t>
      </w:r>
    </w:p>
    <w:p w14:paraId="323600D1">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（8）做好工程造价过程控制管理日志，日志中重点反映工程项目的工程造价、合同执行、资料情况等问题，重点记录工程造价的现场详细记录及相关处理情况。</w:t>
      </w:r>
    </w:p>
    <w:p w14:paraId="49939C5C">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（9）对施工单位可能提出的工程索赔事项按照招标文件、施工合同、国家或地方相关政策提出处理意见建议。</w:t>
      </w:r>
    </w:p>
    <w:p w14:paraId="72616E9F">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3.审核工程竣工结算阶段</w:t>
      </w:r>
    </w:p>
    <w:p w14:paraId="7222B321">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（1）配合业主委托的工程竣工结算审核单位办理工程竣工结算审核工作。</w:t>
      </w:r>
    </w:p>
    <w:p w14:paraId="1E0487EB">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（2）参加工程竣工结算审核相关会议，按国家法律、法规、招标文件、投标文件施工合同等，提出公平、公正的处理建议意见。</w:t>
      </w:r>
    </w:p>
    <w:p w14:paraId="79826614">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（3）配合业主、工程竣工结算审核单位进行工程竣工结算审核纠纷的协调处理，并对过程中</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和签署的资料真实性负责。</w:t>
      </w:r>
    </w:p>
    <w:p w14:paraId="22CDEFFB">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咨询期限：以完成相应</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工作为准，延期不额外增加费用，延期等情形（包括但不限于：附加服务和额外服务）均不额外增加费用。</w:t>
      </w:r>
    </w:p>
    <w:p w14:paraId="614B2A0F">
      <w:pPr>
        <w:pStyle w:val="43"/>
        <w:keepNext w:val="0"/>
        <w:keepLines w:val="0"/>
        <w:pageBreakBefore w:val="0"/>
        <w:numPr>
          <w:ilvl w:val="0"/>
          <w:numId w:val="0"/>
        </w:numPr>
        <w:kinsoku/>
        <w:wordWrap/>
        <w:overflowPunct/>
        <w:topLinePunct w:val="0"/>
        <w:bidi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w:t>
      </w:r>
      <w:r>
        <w:rPr>
          <w:rFonts w:hint="eastAsia" w:ascii="宋体" w:hAnsi="宋体" w:eastAsia="宋体" w:cs="宋体"/>
          <w:b w:val="0"/>
          <w:bCs w:val="0"/>
          <w:color w:val="auto"/>
          <w:sz w:val="24"/>
          <w:szCs w:val="24"/>
          <w:highlight w:val="none"/>
          <w:lang w:eastAsia="zh-CN"/>
        </w:rPr>
        <w:t>四</w:t>
      </w:r>
      <w:r>
        <w:rPr>
          <w:rFonts w:hint="eastAsia" w:ascii="宋体" w:hAnsi="宋体" w:eastAsia="宋体" w:cs="宋体"/>
          <w:b w:val="0"/>
          <w:bCs w:val="0"/>
          <w:color w:val="auto"/>
          <w:sz w:val="24"/>
          <w:szCs w:val="24"/>
          <w:highlight w:val="none"/>
        </w:rPr>
        <w:t>条</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委托人的义务</w:t>
      </w:r>
    </w:p>
    <w:p w14:paraId="1D262BC3">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甲方委派</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为该项目工程</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业务的牵头联系人，负责与乙方及工程管理部门协调、联系等工作。</w:t>
      </w:r>
    </w:p>
    <w:p w14:paraId="07205D22">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甲方应负责与本项目工程量清单标志、工程造价施工过程控制咨询业务有关的第三人的协调，为乙方工作提供外部条件。</w:t>
      </w:r>
    </w:p>
    <w:p w14:paraId="3C008443">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甲方在对乙方下达的书面任务通知书中应当明确提交成果的时间，乙方应当严格按照任务通知书中载明的期限完成相应的</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服务。</w:t>
      </w:r>
    </w:p>
    <w:p w14:paraId="37A0B7CB">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甲方应负责协调联系乙方必要的现场踏勘、验证等工作。</w:t>
      </w:r>
    </w:p>
    <w:p w14:paraId="7BE3177F">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甲方应当履行建设工程</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合同约定的义务，如有违反则应当承担对应违约责任，造成乙方损失，则还应承担相应赔偿责任。</w:t>
      </w:r>
    </w:p>
    <w:p w14:paraId="7C5F225B">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w:t>
      </w:r>
      <w:r>
        <w:rPr>
          <w:rFonts w:hint="eastAsia" w:ascii="宋体" w:hAnsi="宋体" w:eastAsia="宋体" w:cs="宋体"/>
          <w:b w:val="0"/>
          <w:bCs w:val="0"/>
          <w:color w:val="auto"/>
          <w:sz w:val="24"/>
          <w:szCs w:val="24"/>
          <w:highlight w:val="none"/>
          <w:lang w:eastAsia="zh-CN"/>
        </w:rPr>
        <w:t>五</w:t>
      </w:r>
      <w:r>
        <w:rPr>
          <w:rFonts w:hint="eastAsia" w:ascii="宋体" w:hAnsi="宋体" w:eastAsia="宋体" w:cs="宋体"/>
          <w:b w:val="0"/>
          <w:bCs w:val="0"/>
          <w:color w:val="auto"/>
          <w:sz w:val="24"/>
          <w:szCs w:val="24"/>
          <w:highlight w:val="none"/>
        </w:rPr>
        <w:t>条</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咨询人提交工作成果的时间</w:t>
      </w:r>
    </w:p>
    <w:p w14:paraId="586A47B7">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zh-TW" w:eastAsia="zh-TW"/>
        </w:rPr>
      </w:pPr>
      <w:r>
        <w:rPr>
          <w:rFonts w:hint="eastAsia" w:ascii="宋体" w:hAnsi="宋体" w:eastAsia="宋体" w:cs="宋体"/>
          <w:b w:val="0"/>
          <w:bCs w:val="0"/>
          <w:color w:val="auto"/>
          <w:sz w:val="24"/>
          <w:szCs w:val="24"/>
          <w:highlight w:val="none"/>
          <w:lang w:val="zh-TW" w:eastAsia="zh-TW"/>
        </w:rPr>
        <w:t>工作成果是指：依据确定的工作范围及内容由乙方提出的书面建议、意见和报告。</w:t>
      </w:r>
    </w:p>
    <w:p w14:paraId="173ABD57">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zh-TW" w:eastAsia="zh-TW"/>
        </w:rPr>
      </w:pPr>
      <w:r>
        <w:rPr>
          <w:rFonts w:hint="eastAsia" w:ascii="宋体" w:hAnsi="宋体" w:eastAsia="宋体" w:cs="宋体"/>
          <w:b w:val="0"/>
          <w:bCs w:val="0"/>
          <w:color w:val="auto"/>
          <w:sz w:val="24"/>
          <w:szCs w:val="24"/>
          <w:highlight w:val="none"/>
          <w:lang w:val="zh-TW" w:eastAsia="zh-TW"/>
        </w:rPr>
        <w:t>时间要求：</w:t>
      </w:r>
    </w:p>
    <w:p w14:paraId="0807B51E">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zh-TW" w:eastAsia="zh-TW"/>
        </w:rPr>
      </w:pPr>
      <w:r>
        <w:rPr>
          <w:rFonts w:hint="eastAsia" w:ascii="宋体" w:hAnsi="宋体" w:eastAsia="宋体" w:cs="宋体"/>
          <w:b w:val="0"/>
          <w:bCs w:val="0"/>
          <w:color w:val="auto"/>
          <w:sz w:val="24"/>
          <w:szCs w:val="24"/>
          <w:highlight w:val="none"/>
          <w:lang w:val="zh-TW" w:eastAsia="zh-TW"/>
        </w:rPr>
        <w:t>1.《工程量清单审核报告》与《招标控制价审核报告》：收到工程量清单和招标控制价审核任务后5个日历天内提交。</w:t>
      </w:r>
    </w:p>
    <w:p w14:paraId="11AC03EE">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zh-TW" w:eastAsia="zh-TW"/>
        </w:rPr>
      </w:pPr>
      <w:r>
        <w:rPr>
          <w:rFonts w:hint="eastAsia" w:ascii="宋体" w:hAnsi="宋体" w:eastAsia="宋体" w:cs="宋体"/>
          <w:b w:val="0"/>
          <w:bCs w:val="0"/>
          <w:color w:val="auto"/>
          <w:sz w:val="24"/>
          <w:szCs w:val="24"/>
          <w:highlight w:val="none"/>
          <w:lang w:val="zh-TW" w:eastAsia="zh-TW"/>
        </w:rPr>
        <w:t>2.清标报告：收到中标人商务标投标文件、招标文件、施工图等后5个日历天内提交。</w:t>
      </w:r>
    </w:p>
    <w:p w14:paraId="66E8BDFB">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zh-TW" w:eastAsia="zh-TW"/>
        </w:rPr>
      </w:pPr>
      <w:r>
        <w:rPr>
          <w:rFonts w:hint="eastAsia" w:ascii="宋体" w:hAnsi="宋体" w:eastAsia="宋体" w:cs="宋体"/>
          <w:b w:val="0"/>
          <w:bCs w:val="0"/>
          <w:color w:val="auto"/>
          <w:sz w:val="24"/>
          <w:szCs w:val="24"/>
          <w:highlight w:val="none"/>
          <w:lang w:val="zh-TW" w:eastAsia="zh-TW"/>
        </w:rPr>
        <w:t>3.收到业主提交的现场签证单、施工单位编制的预算书等资料后5个日历天内提交审核报告。</w:t>
      </w:r>
    </w:p>
    <w:p w14:paraId="65AE2184">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zh-TW" w:eastAsia="zh-TW"/>
        </w:rPr>
      </w:pPr>
      <w:r>
        <w:rPr>
          <w:rFonts w:hint="eastAsia" w:ascii="宋体" w:hAnsi="宋体" w:eastAsia="宋体" w:cs="宋体"/>
          <w:b w:val="0"/>
          <w:bCs w:val="0"/>
          <w:color w:val="auto"/>
          <w:sz w:val="24"/>
          <w:szCs w:val="24"/>
          <w:highlight w:val="none"/>
          <w:lang w:val="zh-TW" w:eastAsia="zh-TW"/>
        </w:rPr>
        <w:t>4.收到业主提交的设计变更通知单、施工单位编制的预算书等资料后5个日历天内提交审核报告。</w:t>
      </w:r>
    </w:p>
    <w:p w14:paraId="088D1DA4">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zh-TW" w:eastAsia="zh-TW"/>
        </w:rPr>
      </w:pPr>
      <w:r>
        <w:rPr>
          <w:rFonts w:hint="eastAsia" w:ascii="宋体" w:hAnsi="宋体" w:eastAsia="宋体" w:cs="宋体"/>
          <w:b w:val="0"/>
          <w:bCs w:val="0"/>
          <w:color w:val="auto"/>
          <w:sz w:val="24"/>
          <w:szCs w:val="24"/>
          <w:highlight w:val="none"/>
          <w:lang w:val="zh-TW" w:eastAsia="zh-TW"/>
        </w:rPr>
        <w:t>5.新增项目、漏项项目综合单价的核定：收到相关资料后3个日历天内提交。</w:t>
      </w:r>
    </w:p>
    <w:p w14:paraId="1DA4C606">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zh-TW" w:eastAsia="zh-TW"/>
        </w:rPr>
      </w:pPr>
      <w:r>
        <w:rPr>
          <w:rFonts w:hint="eastAsia" w:ascii="宋体" w:hAnsi="宋体" w:eastAsia="宋体" w:cs="宋体"/>
          <w:b w:val="0"/>
          <w:bCs w:val="0"/>
          <w:color w:val="auto"/>
          <w:sz w:val="24"/>
          <w:szCs w:val="24"/>
          <w:highlight w:val="none"/>
          <w:lang w:val="zh-TW" w:eastAsia="zh-TW"/>
        </w:rPr>
        <w:t>6.材料、设备单价的核定：收到材料、设备核价单后5个日历天内提交。</w:t>
      </w:r>
    </w:p>
    <w:p w14:paraId="234AD35D">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zh-TW" w:eastAsia="zh-TW"/>
        </w:rPr>
      </w:pPr>
      <w:r>
        <w:rPr>
          <w:rFonts w:hint="eastAsia" w:ascii="宋体" w:hAnsi="宋体" w:eastAsia="宋体" w:cs="宋体"/>
          <w:b w:val="0"/>
          <w:bCs w:val="0"/>
          <w:color w:val="auto"/>
          <w:sz w:val="24"/>
          <w:szCs w:val="24"/>
          <w:highlight w:val="none"/>
          <w:lang w:val="zh-TW" w:eastAsia="zh-TW"/>
        </w:rPr>
        <w:t>7.其它：以业主具体要求的时间为准。</w:t>
      </w:r>
    </w:p>
    <w:p w14:paraId="41C911F8">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w:t>
      </w:r>
      <w:r>
        <w:rPr>
          <w:rFonts w:hint="eastAsia" w:ascii="宋体" w:hAnsi="宋体" w:eastAsia="宋体" w:cs="宋体"/>
          <w:b w:val="0"/>
          <w:bCs w:val="0"/>
          <w:color w:val="auto"/>
          <w:sz w:val="24"/>
          <w:szCs w:val="24"/>
          <w:highlight w:val="none"/>
          <w:lang w:eastAsia="zh-CN"/>
        </w:rPr>
        <w:t>六</w:t>
      </w:r>
      <w:r>
        <w:rPr>
          <w:rFonts w:hint="eastAsia" w:ascii="宋体" w:hAnsi="宋体" w:eastAsia="宋体" w:cs="宋体"/>
          <w:b w:val="0"/>
          <w:bCs w:val="0"/>
          <w:color w:val="auto"/>
          <w:sz w:val="24"/>
          <w:szCs w:val="24"/>
          <w:highlight w:val="none"/>
        </w:rPr>
        <w:t>条  甲方应在3日内对乙方提交要求做出答复的事宜做出书面答复，甲方未能在上述期限内做出答复的，并不视为甲方认可或同意乙方的意见，乙方应当以书面形式催告甲方予以答复。</w:t>
      </w:r>
    </w:p>
    <w:p w14:paraId="785E9DFD">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w:t>
      </w:r>
      <w:r>
        <w:rPr>
          <w:rFonts w:hint="eastAsia" w:ascii="宋体" w:hAnsi="宋体" w:eastAsia="宋体" w:cs="宋体"/>
          <w:b w:val="0"/>
          <w:bCs w:val="0"/>
          <w:color w:val="auto"/>
          <w:sz w:val="24"/>
          <w:szCs w:val="24"/>
          <w:highlight w:val="none"/>
          <w:lang w:eastAsia="zh-CN"/>
        </w:rPr>
        <w:t>七</w:t>
      </w:r>
      <w:r>
        <w:rPr>
          <w:rFonts w:hint="eastAsia" w:ascii="宋体" w:hAnsi="宋体" w:eastAsia="宋体" w:cs="宋体"/>
          <w:b w:val="0"/>
          <w:bCs w:val="0"/>
          <w:color w:val="auto"/>
          <w:sz w:val="24"/>
          <w:szCs w:val="24"/>
          <w:highlight w:val="none"/>
        </w:rPr>
        <w:t xml:space="preserve">条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委托人的权利</w:t>
      </w:r>
    </w:p>
    <w:p w14:paraId="7AC37A74">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甲方有权按照</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服务相关管理办法和规定以及甲方的内部管理制度，对乙方的</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服务工作进行管理，并对乙方的</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工作提出意见和建议。</w:t>
      </w:r>
    </w:p>
    <w:p w14:paraId="7759C08E">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甲方有权确定、调整乙方的</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工作范围。</w:t>
      </w:r>
    </w:p>
    <w:p w14:paraId="479D3345">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w:t>
      </w:r>
      <w:r>
        <w:rPr>
          <w:rFonts w:hint="eastAsia" w:ascii="宋体" w:hAnsi="宋体" w:eastAsia="宋体" w:cs="宋体"/>
          <w:b w:val="0"/>
          <w:bCs w:val="0"/>
          <w:color w:val="auto"/>
          <w:sz w:val="24"/>
          <w:szCs w:val="24"/>
          <w:highlight w:val="none"/>
          <w:lang w:eastAsia="zh-CN"/>
        </w:rPr>
        <w:t>八</w:t>
      </w:r>
      <w:r>
        <w:rPr>
          <w:rFonts w:hint="eastAsia" w:ascii="宋体" w:hAnsi="宋体" w:eastAsia="宋体" w:cs="宋体"/>
          <w:b w:val="0"/>
          <w:bCs w:val="0"/>
          <w:color w:val="auto"/>
          <w:sz w:val="24"/>
          <w:szCs w:val="24"/>
          <w:highlight w:val="none"/>
        </w:rPr>
        <w:t xml:space="preserve">条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咨询人的责任</w:t>
      </w:r>
    </w:p>
    <w:p w14:paraId="7FB9C5BC">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乙方的责任期即本合同有效期。</w:t>
      </w:r>
    </w:p>
    <w:p w14:paraId="155D12B0">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乙方责任期内，应当履行全过程控制咨询合同中约定的义务。如有违反则应当承担对应违约责任，造成甲方损失的，应承担相应赔偿责任。</w:t>
      </w:r>
    </w:p>
    <w:p w14:paraId="4DEBEF35">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乙方对甲方或第三方所提出的问题不能及时核对或答复，导致合同不能全部或部分履行，乙方应承担责任。</w:t>
      </w:r>
    </w:p>
    <w:p w14:paraId="18EFB3FA">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乙方向甲方提出赔偿或其它要求不能成立时，则应赔偿由于该赔偿或其它要求所导致甲方的各种损失（包括但不限于由此产生的诉讼费、律师费、财产保全费、诉讼保全保险费、鉴定费以及由此造成的工程进度延误、推迟等）。</w:t>
      </w:r>
    </w:p>
    <w:p w14:paraId="3EC868DD">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w:t>
      </w:r>
      <w:r>
        <w:rPr>
          <w:rFonts w:hint="eastAsia" w:ascii="宋体" w:hAnsi="宋体" w:eastAsia="宋体" w:cs="宋体"/>
          <w:b w:val="0"/>
          <w:bCs w:val="0"/>
          <w:color w:val="auto"/>
          <w:sz w:val="24"/>
          <w:szCs w:val="24"/>
          <w:highlight w:val="none"/>
          <w:lang w:eastAsia="zh-CN"/>
        </w:rPr>
        <w:t>九</w:t>
      </w:r>
      <w:r>
        <w:rPr>
          <w:rFonts w:hint="eastAsia" w:ascii="宋体" w:hAnsi="宋体" w:eastAsia="宋体" w:cs="宋体"/>
          <w:b w:val="0"/>
          <w:bCs w:val="0"/>
          <w:color w:val="auto"/>
          <w:sz w:val="24"/>
          <w:szCs w:val="24"/>
          <w:highlight w:val="none"/>
        </w:rPr>
        <w:t xml:space="preserve">条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服务费计取标准及支付条件</w:t>
      </w:r>
    </w:p>
    <w:p w14:paraId="2BF7C1AE">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（一）付款说明</w:t>
      </w:r>
    </w:p>
    <w:p w14:paraId="43C9970A">
      <w:pPr>
        <w:pStyle w:val="20"/>
        <w:keepNext w:val="0"/>
        <w:keepLines w:val="0"/>
        <w:pageBreakBefore w:val="0"/>
        <w:tabs>
          <w:tab w:val="left" w:pos="1500"/>
        </w:tabs>
        <w:kinsoku/>
        <w:wordWrap/>
        <w:overflowPunct/>
        <w:topLinePunct w:val="0"/>
        <w:bidi w:val="0"/>
        <w:spacing w:after="0" w:line="360" w:lineRule="auto"/>
        <w:ind w:left="0" w:leftChars="0" w:firstLine="480" w:firstLineChars="200"/>
        <w:textAlignment w:val="auto"/>
        <w:rPr>
          <w:rFonts w:hint="eastAsia"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每个子项目分别付款，其产生的服务费用参照《工程造价咨询服务收费标准》（川价发〔2008〕141号），按    %下浮。。</w:t>
      </w:r>
    </w:p>
    <w:p w14:paraId="48B917B9">
      <w:pPr>
        <w:pStyle w:val="20"/>
        <w:keepNext w:val="0"/>
        <w:keepLines w:val="0"/>
        <w:pageBreakBefore w:val="0"/>
        <w:tabs>
          <w:tab w:val="left" w:pos="1500"/>
        </w:tabs>
        <w:kinsoku/>
        <w:wordWrap/>
        <w:overflowPunct/>
        <w:topLinePunct w:val="0"/>
        <w:bidi w:val="0"/>
        <w:spacing w:after="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费用为完成项目</w:t>
      </w:r>
      <w:r>
        <w:rPr>
          <w:rFonts w:hint="eastAsia" w:eastAsia="宋体" w:cs="宋体"/>
          <w:b w:val="0"/>
          <w:bCs w:val="0"/>
          <w:color w:val="auto"/>
          <w:sz w:val="24"/>
          <w:szCs w:val="24"/>
          <w:highlight w:val="none"/>
          <w:lang w:val="en-US" w:eastAsia="zh-CN"/>
        </w:rPr>
        <w:t>全过程造价咨询</w:t>
      </w:r>
      <w:r>
        <w:rPr>
          <w:rFonts w:hint="eastAsia" w:ascii="宋体" w:hAnsi="宋体" w:eastAsia="宋体" w:cs="宋体"/>
          <w:b w:val="0"/>
          <w:bCs w:val="0"/>
          <w:color w:val="auto"/>
          <w:sz w:val="24"/>
          <w:szCs w:val="24"/>
          <w:highlight w:val="none"/>
          <w:lang w:val="en-US" w:eastAsia="zh-CN"/>
        </w:rPr>
        <w:t>涉及的所有工作任务产生的全部费用。包括不限于人员费、会务费、评审费、管理费、办公场所、设备、资料、利润、税金及风险等。</w:t>
      </w:r>
    </w:p>
    <w:p w14:paraId="51DF8E6F">
      <w:pPr>
        <w:pStyle w:val="20"/>
        <w:keepNext w:val="0"/>
        <w:keepLines w:val="0"/>
        <w:pageBreakBefore w:val="0"/>
        <w:tabs>
          <w:tab w:val="left" w:pos="1500"/>
        </w:tabs>
        <w:kinsoku/>
        <w:wordWrap/>
        <w:overflowPunct/>
        <w:topLinePunct w:val="0"/>
        <w:bidi w:val="0"/>
        <w:spacing w:after="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（二）支付方式</w:t>
      </w:r>
    </w:p>
    <w:p w14:paraId="59D09AC1">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1.预付款：每子项的招标控制价确定后，经咨询单位提出书面申请并提供符合学校要求的正式发票，学校确认后于15个日历天内预付该子项合同价款的40%；</w:t>
      </w:r>
    </w:p>
    <w:p w14:paraId="33C86A95">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2.每子项工程审核结算完毕，咨询单位提供相应的正式发票后15个日历天内，支付该子项合同价款的60%。</w:t>
      </w:r>
    </w:p>
    <w:p w14:paraId="5B407042">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w:t>
      </w:r>
      <w:r>
        <w:rPr>
          <w:rFonts w:hint="eastAsia" w:ascii="宋体" w:hAnsi="宋体" w:eastAsia="宋体" w:cs="宋体"/>
          <w:b w:val="0"/>
          <w:bCs w:val="0"/>
          <w:color w:val="auto"/>
          <w:sz w:val="24"/>
          <w:szCs w:val="24"/>
          <w:highlight w:val="none"/>
          <w:lang w:eastAsia="zh-CN"/>
        </w:rPr>
        <w:t>十</w:t>
      </w:r>
      <w:r>
        <w:rPr>
          <w:rFonts w:hint="eastAsia" w:ascii="宋体" w:hAnsi="宋体" w:eastAsia="宋体" w:cs="宋体"/>
          <w:b w:val="0"/>
          <w:bCs w:val="0"/>
          <w:color w:val="auto"/>
          <w:sz w:val="24"/>
          <w:szCs w:val="24"/>
          <w:highlight w:val="none"/>
        </w:rPr>
        <w:t>条</w:t>
      </w:r>
    </w:p>
    <w:p w14:paraId="7687F7AA">
      <w:pPr>
        <w:pStyle w:val="20"/>
        <w:keepNext w:val="0"/>
        <w:keepLines w:val="0"/>
        <w:pageBreakBefore w:val="0"/>
        <w:tabs>
          <w:tab w:val="left" w:pos="1500"/>
        </w:tabs>
        <w:kinsoku/>
        <w:wordWrap/>
        <w:overflowPunct/>
        <w:topLinePunct w:val="0"/>
        <w:bidi w:val="0"/>
        <w:spacing w:after="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乙方应在每次请款前向甲方提交支付申请以及所需的相关资料和票据。甲方只在收到所有合格的支付凭证后，才向乙方支付相应服务费。支付前乙方需向甲方提供等额正式发票和相关资料。</w:t>
      </w:r>
    </w:p>
    <w:p w14:paraId="3219AA33">
      <w:pPr>
        <w:pStyle w:val="20"/>
        <w:keepNext w:val="0"/>
        <w:keepLines w:val="0"/>
        <w:pageBreakBefore w:val="0"/>
        <w:tabs>
          <w:tab w:val="left" w:pos="1500"/>
        </w:tabs>
        <w:kinsoku/>
        <w:wordWrap/>
        <w:overflowPunct/>
        <w:topLinePunct w:val="0"/>
        <w:bidi w:val="0"/>
        <w:spacing w:after="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如因乙方未能及时提交所需的相关资料和票据或提交的资料和票据不能满足甲方的付款要求，甲方有权暂停支付相应服务费，造成付款延误的，甲方不承担逾期付款的违约或赔偿责任</w:t>
      </w:r>
      <w:r>
        <w:rPr>
          <w:rFonts w:hint="eastAsia" w:ascii="宋体" w:hAnsi="宋体" w:eastAsia="宋体" w:cs="宋体"/>
          <w:b w:val="0"/>
          <w:bCs w:val="0"/>
          <w:color w:val="auto"/>
          <w:sz w:val="24"/>
          <w:szCs w:val="24"/>
          <w:highlight w:val="none"/>
          <w:lang w:val="en-US" w:eastAsia="zh-Hans"/>
        </w:rPr>
        <w:t>，</w:t>
      </w:r>
      <w:r>
        <w:rPr>
          <w:rFonts w:hint="eastAsia" w:ascii="宋体" w:hAnsi="宋体" w:eastAsia="宋体" w:cs="宋体"/>
          <w:b w:val="0"/>
          <w:bCs w:val="0"/>
          <w:color w:val="auto"/>
          <w:sz w:val="24"/>
          <w:szCs w:val="24"/>
          <w:highlight w:val="none"/>
          <w:lang w:val="en-US" w:eastAsia="zh-CN"/>
        </w:rPr>
        <w:t>乙方</w:t>
      </w:r>
      <w:r>
        <w:rPr>
          <w:rFonts w:hint="eastAsia" w:ascii="宋体" w:hAnsi="宋体" w:eastAsia="宋体" w:cs="宋体"/>
          <w:b w:val="0"/>
          <w:bCs w:val="0"/>
          <w:color w:val="auto"/>
          <w:sz w:val="24"/>
          <w:szCs w:val="24"/>
          <w:highlight w:val="none"/>
          <w:lang w:val="en-US" w:eastAsia="zh-Hans"/>
        </w:rPr>
        <w:t>不得怠于履行合同项下义务</w:t>
      </w:r>
      <w:r>
        <w:rPr>
          <w:rFonts w:hint="eastAsia" w:ascii="宋体" w:hAnsi="宋体" w:eastAsia="宋体" w:cs="宋体"/>
          <w:b w:val="0"/>
          <w:bCs w:val="0"/>
          <w:color w:val="auto"/>
          <w:sz w:val="24"/>
          <w:szCs w:val="24"/>
          <w:highlight w:val="none"/>
          <w:lang w:val="en-US" w:eastAsia="zh-CN"/>
        </w:rPr>
        <w:t>。</w:t>
      </w:r>
    </w:p>
    <w:p w14:paraId="2F3BD151">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第</w:t>
      </w:r>
      <w:r>
        <w:rPr>
          <w:rFonts w:hint="eastAsia" w:ascii="宋体" w:hAnsi="宋体" w:eastAsia="宋体" w:cs="宋体"/>
          <w:b w:val="0"/>
          <w:bCs w:val="0"/>
          <w:color w:val="auto"/>
          <w:sz w:val="24"/>
          <w:szCs w:val="24"/>
          <w:highlight w:val="none"/>
          <w:lang w:eastAsia="zh-CN"/>
        </w:rPr>
        <w:t>十一</w:t>
      </w:r>
      <w:r>
        <w:rPr>
          <w:rFonts w:hint="eastAsia" w:ascii="宋体" w:hAnsi="宋体" w:eastAsia="宋体" w:cs="宋体"/>
          <w:b w:val="0"/>
          <w:bCs w:val="0"/>
          <w:color w:val="auto"/>
          <w:sz w:val="24"/>
          <w:szCs w:val="24"/>
          <w:highlight w:val="none"/>
        </w:rPr>
        <w:t>条</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kern w:val="2"/>
          <w:sz w:val="24"/>
          <w:szCs w:val="24"/>
          <w:highlight w:val="none"/>
          <w:lang w:val="en-US" w:eastAsia="zh-CN" w:bidi="ar-SA"/>
        </w:rPr>
        <w:t>双方同意用人民币支付咨询服务费。</w:t>
      </w:r>
    </w:p>
    <w:p w14:paraId="7F2369E4">
      <w:pPr>
        <w:pStyle w:val="20"/>
        <w:keepNext w:val="0"/>
        <w:keepLines w:val="0"/>
        <w:pageBreakBefore w:val="0"/>
        <w:tabs>
          <w:tab w:val="left" w:pos="1500"/>
        </w:tabs>
        <w:kinsoku/>
        <w:wordWrap/>
        <w:overflowPunct/>
        <w:topLinePunct w:val="0"/>
        <w:bidi w:val="0"/>
        <w:spacing w:after="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第</w:t>
      </w:r>
      <w:r>
        <w:rPr>
          <w:rFonts w:hint="eastAsia" w:eastAsia="宋体" w:cs="宋体"/>
          <w:b w:val="0"/>
          <w:bCs w:val="0"/>
          <w:color w:val="auto"/>
          <w:sz w:val="24"/>
          <w:szCs w:val="24"/>
          <w:highlight w:val="none"/>
          <w:lang w:eastAsia="zh-CN"/>
        </w:rPr>
        <w:t>十二</w:t>
      </w:r>
      <w:r>
        <w:rPr>
          <w:rFonts w:hint="eastAsia" w:ascii="宋体" w:hAnsi="宋体" w:eastAsia="宋体" w:cs="宋体"/>
          <w:b w:val="0"/>
          <w:bCs w:val="0"/>
          <w:color w:val="auto"/>
          <w:sz w:val="24"/>
          <w:szCs w:val="24"/>
          <w:highlight w:val="none"/>
        </w:rPr>
        <w:t>条</w:t>
      </w:r>
      <w:r>
        <w:rPr>
          <w:rFonts w:hint="eastAsia"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建设工程</w:t>
      </w:r>
      <w:r>
        <w:rPr>
          <w:rFonts w:hint="eastAsia" w:eastAsia="宋体" w:cs="宋体"/>
          <w:b w:val="0"/>
          <w:bCs w:val="0"/>
          <w:color w:val="auto"/>
          <w:sz w:val="24"/>
          <w:szCs w:val="24"/>
          <w:highlight w:val="none"/>
          <w:lang w:val="en-US" w:eastAsia="zh-CN"/>
        </w:rPr>
        <w:t>造价咨询</w:t>
      </w:r>
      <w:r>
        <w:rPr>
          <w:rFonts w:hint="eastAsia" w:ascii="宋体" w:hAnsi="宋体" w:eastAsia="宋体" w:cs="宋体"/>
          <w:b w:val="0"/>
          <w:bCs w:val="0"/>
          <w:color w:val="auto"/>
          <w:sz w:val="24"/>
          <w:szCs w:val="24"/>
          <w:highlight w:val="none"/>
          <w:lang w:val="en-US" w:eastAsia="zh-CN"/>
        </w:rPr>
        <w:t>合同在履行过程中发生争议，甲方与乙方应及时协商解决；如未能达成一致，可提交有关主管部门调解；协商或调解不成的，按下列第  （二）种方式解决；</w:t>
      </w:r>
    </w:p>
    <w:p w14:paraId="440FED90">
      <w:pPr>
        <w:pStyle w:val="20"/>
        <w:keepNext w:val="0"/>
        <w:keepLines w:val="0"/>
        <w:pageBreakBefore w:val="0"/>
        <w:tabs>
          <w:tab w:val="left" w:pos="1500"/>
        </w:tabs>
        <w:kinsoku/>
        <w:wordWrap/>
        <w:overflowPunct/>
        <w:topLinePunct w:val="0"/>
        <w:bidi w:val="0"/>
        <w:spacing w:after="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（一）提交 成都 仲裁委员会仲裁；</w:t>
      </w:r>
    </w:p>
    <w:p w14:paraId="684E19E3">
      <w:pPr>
        <w:pStyle w:val="20"/>
        <w:keepNext w:val="0"/>
        <w:keepLines w:val="0"/>
        <w:pageBreakBefore w:val="0"/>
        <w:tabs>
          <w:tab w:val="left" w:pos="1500"/>
        </w:tabs>
        <w:kinsoku/>
        <w:wordWrap/>
        <w:overflowPunct/>
        <w:topLinePunct w:val="0"/>
        <w:bidi w:val="0"/>
        <w:spacing w:after="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（二）依法向甲方所在地人民法院起诉。</w:t>
      </w:r>
    </w:p>
    <w:p w14:paraId="1E3ECC88">
      <w:pPr>
        <w:pStyle w:val="43"/>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w:t>
      </w:r>
      <w:r>
        <w:rPr>
          <w:rFonts w:hint="eastAsia" w:ascii="宋体" w:hAnsi="宋体" w:eastAsia="宋体" w:cs="宋体"/>
          <w:b w:val="0"/>
          <w:bCs w:val="0"/>
          <w:color w:val="auto"/>
          <w:sz w:val="24"/>
          <w:szCs w:val="24"/>
          <w:highlight w:val="none"/>
          <w:lang w:eastAsia="zh-CN"/>
        </w:rPr>
        <w:t>十三</w:t>
      </w:r>
      <w:r>
        <w:rPr>
          <w:rFonts w:hint="eastAsia" w:ascii="宋体" w:hAnsi="宋体" w:eastAsia="宋体" w:cs="宋体"/>
          <w:b w:val="0"/>
          <w:bCs w:val="0"/>
          <w:color w:val="auto"/>
          <w:sz w:val="24"/>
          <w:szCs w:val="24"/>
          <w:highlight w:val="none"/>
        </w:rPr>
        <w:t xml:space="preserve">条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约责任</w:t>
      </w:r>
    </w:p>
    <w:p w14:paraId="0BA64E35">
      <w:pPr>
        <w:keepNext w:val="0"/>
        <w:keepLines w:val="0"/>
        <w:pageBreakBefore w:val="0"/>
        <w:tabs>
          <w:tab w:val="left" w:pos="67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乙方未能按照本合同约定的标准向甲方提供</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服务，或与有利益的第三方串通造成甲方经济损失的，</w:t>
      </w:r>
      <w:r>
        <w:rPr>
          <w:rFonts w:hint="eastAsia" w:ascii="宋体" w:hAnsi="宋体" w:eastAsia="宋体" w:cs="宋体"/>
          <w:b w:val="0"/>
          <w:bCs w:val="0"/>
          <w:color w:val="auto"/>
          <w:sz w:val="24"/>
          <w:szCs w:val="24"/>
          <w:highlight w:val="none"/>
          <w:lang w:eastAsia="zh-Hans"/>
        </w:rPr>
        <w:t>或者乙方违反保密或知识产权保护义务的，或者乙方转包或擅自分包的，</w:t>
      </w:r>
      <w:r>
        <w:rPr>
          <w:rFonts w:hint="eastAsia" w:ascii="宋体" w:hAnsi="宋体" w:eastAsia="宋体" w:cs="宋体"/>
          <w:b w:val="0"/>
          <w:bCs w:val="0"/>
          <w:color w:val="auto"/>
          <w:sz w:val="24"/>
          <w:szCs w:val="24"/>
          <w:highlight w:val="none"/>
        </w:rPr>
        <w:t>甲方有权单方解除本合同，乙方应向甲方支付合同总金额20%的惩罚性违约金。</w:t>
      </w:r>
    </w:p>
    <w:p w14:paraId="4B02B53C">
      <w:pPr>
        <w:keepNext w:val="0"/>
        <w:keepLines w:val="0"/>
        <w:pageBreakBefore w:val="0"/>
        <w:tabs>
          <w:tab w:val="left" w:pos="675"/>
          <w:tab w:val="left" w:pos="2694"/>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乙方未能按照本合同约定的标准向甲方提供</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服务，导致出具的成果文件存在明显错项、漏项或偏差，以及其他未能通过甲方审核确认情形的，乙方应当立即无条件整改，造成逾期的，按照本合同第</w:t>
      </w:r>
      <w:r>
        <w:rPr>
          <w:rFonts w:hint="eastAsia" w:ascii="宋体" w:hAnsi="宋体" w:eastAsia="宋体" w:cs="宋体"/>
          <w:b w:val="0"/>
          <w:bCs w:val="0"/>
          <w:color w:val="auto"/>
          <w:sz w:val="24"/>
          <w:szCs w:val="24"/>
          <w:highlight w:val="none"/>
          <w:lang w:eastAsia="zh-CN"/>
        </w:rPr>
        <w:t>十三</w:t>
      </w:r>
      <w:r>
        <w:rPr>
          <w:rFonts w:hint="eastAsia" w:ascii="宋体" w:hAnsi="宋体" w:eastAsia="宋体" w:cs="宋体"/>
          <w:b w:val="0"/>
          <w:bCs w:val="0"/>
          <w:color w:val="auto"/>
          <w:sz w:val="24"/>
          <w:szCs w:val="24"/>
          <w:highlight w:val="none"/>
        </w:rPr>
        <w:t>条第3款执行。乙方未整改或整改不到位的，甲方有权单方解除本合同，乙方应向甲方支付合同总金额20%的惩罚性违约金。</w:t>
      </w:r>
    </w:p>
    <w:p w14:paraId="1B1B7AF6">
      <w:pPr>
        <w:keepNext w:val="0"/>
        <w:keepLines w:val="0"/>
        <w:pageBreakBefore w:val="0"/>
        <w:tabs>
          <w:tab w:val="left" w:pos="67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乙方未能按照甲方要求的期限提交服务成果文件或完成任一项服务的，每逾期1日，乙方应向甲方支付</w:t>
      </w:r>
      <w:r>
        <w:rPr>
          <w:rFonts w:hint="eastAsia" w:ascii="宋体" w:hAnsi="宋体" w:eastAsia="宋体" w:cs="宋体"/>
          <w:b w:val="0"/>
          <w:bCs w:val="0"/>
          <w:color w:val="auto"/>
          <w:sz w:val="24"/>
          <w:szCs w:val="24"/>
          <w:highlight w:val="none"/>
          <w:lang w:val="en-US" w:eastAsia="zh-CN"/>
        </w:rPr>
        <w:t>200</w:t>
      </w:r>
      <w:r>
        <w:rPr>
          <w:rFonts w:hint="eastAsia" w:ascii="宋体" w:hAnsi="宋体" w:eastAsia="宋体" w:cs="宋体"/>
          <w:b w:val="0"/>
          <w:bCs w:val="0"/>
          <w:color w:val="auto"/>
          <w:sz w:val="24"/>
          <w:szCs w:val="24"/>
          <w:highlight w:val="none"/>
        </w:rPr>
        <w:t>元的惩罚性违约金，逾期超过15日的，甲方有权单方解除本合同，乙方应向甲方支付合同总金额20%的惩罚性违约金。</w:t>
      </w:r>
    </w:p>
    <w:p w14:paraId="7A8F37DF">
      <w:pPr>
        <w:keepNext w:val="0"/>
        <w:keepLines w:val="0"/>
        <w:pageBreakBefore w:val="0"/>
        <w:tabs>
          <w:tab w:val="left" w:pos="67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乙方在整个工作过程中应保持项目人员（回避人员除外）的稳定，任何人员的更换、调整应事先征得甲方的同意，若乙方擅自更换、调整项目人员，甲方有权单方解除本合同，乙方应向甲方支付合同总金额20%的惩罚性违约金，如甲方选择继续履行本合同的，乙方应承诺向甲方提供的新项目人员不得低于原项目人员水平。</w:t>
      </w:r>
    </w:p>
    <w:p w14:paraId="6B772D9E">
      <w:pPr>
        <w:keepNext w:val="0"/>
        <w:keepLines w:val="0"/>
        <w:pageBreakBefore w:val="0"/>
        <w:tabs>
          <w:tab w:val="left" w:pos="67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乙方未经甲方书面同意，擅自将本合同约定的全部或部分义务转让至第三方的，甲方有权单方解除本合同，乙方应向甲方支付合同总金额20%的惩罚性违约金。</w:t>
      </w:r>
    </w:p>
    <w:p w14:paraId="5345DF73">
      <w:pPr>
        <w:keepNext w:val="0"/>
        <w:keepLines w:val="0"/>
        <w:pageBreakBefore w:val="0"/>
        <w:tabs>
          <w:tab w:val="left" w:pos="67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乙方违反合同其他约定，甲方可视违约程度向乙方收取</w:t>
      </w:r>
      <w:r>
        <w:rPr>
          <w:rFonts w:hint="eastAsia" w:ascii="宋体" w:hAnsi="宋体" w:eastAsia="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rPr>
        <w:t>费额1%—20%的惩罚性违约金</w:t>
      </w:r>
      <w:r>
        <w:rPr>
          <w:rFonts w:hint="eastAsia" w:ascii="宋体" w:hAnsi="宋体" w:eastAsia="宋体" w:cs="宋体"/>
          <w:b w:val="0"/>
          <w:bCs w:val="0"/>
          <w:color w:val="auto"/>
          <w:sz w:val="24"/>
          <w:szCs w:val="24"/>
          <w:highlight w:val="none"/>
          <w:lang w:eastAsia="zh-Hans"/>
        </w:rPr>
        <w:t>，并且，乙方应在甲方限定期限内整改完成</w:t>
      </w:r>
      <w:r>
        <w:rPr>
          <w:rFonts w:hint="eastAsia" w:ascii="宋体" w:hAnsi="宋体" w:eastAsia="宋体" w:cs="宋体"/>
          <w:b w:val="0"/>
          <w:bCs w:val="0"/>
          <w:color w:val="auto"/>
          <w:sz w:val="24"/>
          <w:szCs w:val="24"/>
          <w:highlight w:val="none"/>
        </w:rPr>
        <w:t>。如乙方未整改或整改不到位的，甲方有权单方解除本合同，乙方应向甲方支付合同总金额20%的惩罚性违约金。</w:t>
      </w:r>
    </w:p>
    <w:p w14:paraId="5BB5A91C">
      <w:pPr>
        <w:keepNext w:val="0"/>
        <w:keepLines w:val="0"/>
        <w:pageBreakBefore w:val="0"/>
        <w:tabs>
          <w:tab w:val="left" w:pos="67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因乙方违约行为</w:t>
      </w:r>
      <w:r>
        <w:rPr>
          <w:rFonts w:hint="eastAsia" w:ascii="宋体" w:hAnsi="宋体" w:eastAsia="宋体" w:cs="宋体"/>
          <w:b w:val="0"/>
          <w:bCs w:val="0"/>
          <w:color w:val="auto"/>
          <w:sz w:val="24"/>
          <w:szCs w:val="24"/>
          <w:highlight w:val="none"/>
          <w:lang w:eastAsia="zh-Hans"/>
        </w:rPr>
        <w:t>导致</w:t>
      </w:r>
      <w:r>
        <w:rPr>
          <w:rFonts w:hint="eastAsia" w:ascii="宋体" w:hAnsi="宋体" w:eastAsia="宋体" w:cs="宋体"/>
          <w:b w:val="0"/>
          <w:bCs w:val="0"/>
          <w:color w:val="auto"/>
          <w:sz w:val="24"/>
          <w:szCs w:val="24"/>
          <w:highlight w:val="none"/>
        </w:rPr>
        <w:t>甲方选择解除合同的，乙方应在收到甲方解除合同通知后三日内退还甲方提供的全部资料，逾期退还的，按</w:t>
      </w:r>
      <w:r>
        <w:rPr>
          <w:rFonts w:hint="eastAsia" w:ascii="宋体" w:hAnsi="宋体" w:eastAsia="宋体" w:cs="宋体"/>
          <w:b w:val="0"/>
          <w:bCs w:val="0"/>
          <w:color w:val="auto"/>
          <w:sz w:val="24"/>
          <w:szCs w:val="24"/>
          <w:highlight w:val="none"/>
          <w:lang w:val="en-US" w:eastAsia="zh-CN"/>
        </w:rPr>
        <w:t>200</w:t>
      </w:r>
      <w:r>
        <w:rPr>
          <w:rFonts w:hint="eastAsia" w:ascii="宋体" w:hAnsi="宋体" w:eastAsia="宋体" w:cs="宋体"/>
          <w:b w:val="0"/>
          <w:bCs w:val="0"/>
          <w:color w:val="auto"/>
          <w:sz w:val="24"/>
          <w:szCs w:val="24"/>
          <w:highlight w:val="none"/>
        </w:rPr>
        <w:t>元/天承担逾期违约责任。</w:t>
      </w:r>
    </w:p>
    <w:p w14:paraId="3D4B2FD9">
      <w:pPr>
        <w:keepNext w:val="0"/>
        <w:keepLines w:val="0"/>
        <w:pageBreakBefore w:val="0"/>
        <w:tabs>
          <w:tab w:val="left" w:pos="0"/>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乙方委派到各立项段从事</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服务人员的数量、专业水平、综合素质必须满足工作和甲方的要求，若甲方认为乙方委派的人员过少或不能胜任工作或从事其它与咨询工作相违背的活动，甲方有权书面要求乙方增加和更换人员，同时对乙方派驻不称职人员的行为按照以下标准进行处罚。</w:t>
      </w:r>
    </w:p>
    <w:p w14:paraId="79AECCC7">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（1）项目负责人因不能胜任而更换，更换项目负责人咨询人支付违约金 </w:t>
      </w:r>
      <w:r>
        <w:rPr>
          <w:rFonts w:hint="eastAsia" w:ascii="宋体" w:hAnsi="宋体" w:eastAsia="宋体" w:cs="宋体"/>
          <w:b w:val="0"/>
          <w:bCs w:val="0"/>
          <w:color w:val="auto"/>
          <w:sz w:val="24"/>
          <w:szCs w:val="24"/>
          <w:highlight w:val="none"/>
          <w:u w:val="single"/>
          <w:lang w:val="en-US" w:eastAsia="zh-CN"/>
        </w:rPr>
        <w:t>500</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元/次.人</w:t>
      </w:r>
    </w:p>
    <w:p w14:paraId="13B1EC79">
      <w:pPr>
        <w:pStyle w:val="43"/>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（2）项目专业人员因不能胜任需更换或人员配备过少，更换或增加专业人员由咨询人支付违约金  </w:t>
      </w:r>
      <w:r>
        <w:rPr>
          <w:rFonts w:hint="eastAsia" w:ascii="宋体" w:hAnsi="宋体" w:eastAsia="宋体" w:cs="宋体"/>
          <w:b w:val="0"/>
          <w:bCs w:val="0"/>
          <w:color w:val="auto"/>
          <w:sz w:val="24"/>
          <w:szCs w:val="24"/>
          <w:highlight w:val="none"/>
          <w:u w:val="single"/>
          <w:lang w:val="en-US" w:eastAsia="zh-CN"/>
        </w:rPr>
        <w:t>200</w:t>
      </w:r>
      <w:r>
        <w:rPr>
          <w:rFonts w:hint="eastAsia" w:ascii="宋体" w:hAnsi="宋体" w:eastAsia="宋体" w:cs="宋体"/>
          <w:b w:val="0"/>
          <w:bCs w:val="0"/>
          <w:color w:val="auto"/>
          <w:sz w:val="24"/>
          <w:szCs w:val="24"/>
          <w:highlight w:val="none"/>
          <w:u w:val="single"/>
        </w:rPr>
        <w:t xml:space="preserve">元 </w:t>
      </w:r>
      <w:r>
        <w:rPr>
          <w:rFonts w:hint="eastAsia" w:ascii="宋体" w:hAnsi="宋体" w:eastAsia="宋体" w:cs="宋体"/>
          <w:b w:val="0"/>
          <w:bCs w:val="0"/>
          <w:color w:val="auto"/>
          <w:sz w:val="24"/>
          <w:szCs w:val="24"/>
          <w:highlight w:val="none"/>
        </w:rPr>
        <w:t>/次.人。</w:t>
      </w:r>
    </w:p>
    <w:p w14:paraId="1F2625B1">
      <w:pPr>
        <w:pStyle w:val="43"/>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eastAsia="zh-Hans"/>
        </w:rPr>
      </w:pPr>
      <w:r>
        <w:rPr>
          <w:rFonts w:hint="eastAsia" w:ascii="宋体" w:hAnsi="宋体" w:eastAsia="宋体" w:cs="宋体"/>
          <w:b w:val="0"/>
          <w:bCs w:val="0"/>
          <w:color w:val="auto"/>
          <w:sz w:val="24"/>
          <w:szCs w:val="24"/>
          <w:highlight w:val="none"/>
        </w:rPr>
        <w:t>9</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eastAsia="zh-Hans"/>
        </w:rPr>
        <w:t>乙方违约的，除承担上述违约责任外，还应承担给甲方造成的直接损失和间接损失（包括但不限于律师费、诉讼费、保全担保保险费、公告费、鉴定评估费、公证费、差旅费、调查取证费等全部相关费用）</w:t>
      </w:r>
      <w:r>
        <w:rPr>
          <w:rFonts w:hint="eastAsia" w:ascii="宋体" w:hAnsi="宋体" w:eastAsia="宋体" w:cs="宋体"/>
          <w:b w:val="0"/>
          <w:bCs w:val="0"/>
          <w:color w:val="auto"/>
          <w:sz w:val="24"/>
          <w:szCs w:val="24"/>
          <w:highlight w:val="none"/>
        </w:rPr>
        <w:t>之赔偿责任</w:t>
      </w:r>
      <w:r>
        <w:rPr>
          <w:rFonts w:hint="eastAsia" w:ascii="宋体" w:hAnsi="宋体" w:eastAsia="宋体" w:cs="宋体"/>
          <w:b w:val="0"/>
          <w:bCs w:val="0"/>
          <w:color w:val="auto"/>
          <w:sz w:val="24"/>
          <w:szCs w:val="24"/>
          <w:highlight w:val="none"/>
          <w:lang w:eastAsia="zh-Hans"/>
        </w:rPr>
        <w:t>。</w:t>
      </w:r>
    </w:p>
    <w:p w14:paraId="07490539">
      <w:pPr>
        <w:pStyle w:val="43"/>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eastAsia="zh-Hans"/>
        </w:rPr>
      </w:pPr>
      <w:r>
        <w:rPr>
          <w:rFonts w:hint="eastAsia" w:ascii="宋体" w:hAnsi="宋体" w:eastAsia="宋体" w:cs="宋体"/>
          <w:b w:val="0"/>
          <w:bCs w:val="0"/>
          <w:color w:val="auto"/>
          <w:sz w:val="24"/>
          <w:szCs w:val="24"/>
          <w:highlight w:val="none"/>
          <w:lang w:eastAsia="zh-Hans"/>
        </w:rPr>
        <w:t>10</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eastAsia="zh-Hans"/>
        </w:rPr>
        <w:t>甲方有权直接从应付乙方款项中扣除相应的违约金和赔偿金。不足部分，甲方有权向乙方追偿。乙方应承担的违约责任规定若有规定不一致的，应以约定的最高违约责任为准。</w:t>
      </w:r>
    </w:p>
    <w:p w14:paraId="6ED7647D">
      <w:pPr>
        <w:keepNext w:val="0"/>
        <w:keepLines w:val="0"/>
        <w:pageBreakBefore w:val="0"/>
        <w:tabs>
          <w:tab w:val="left" w:pos="0"/>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w:t>
      </w:r>
      <w:r>
        <w:rPr>
          <w:rFonts w:hint="eastAsia" w:ascii="宋体" w:hAnsi="宋体" w:eastAsia="宋体" w:cs="宋体"/>
          <w:b w:val="0"/>
          <w:bCs w:val="0"/>
          <w:color w:val="auto"/>
          <w:sz w:val="24"/>
          <w:szCs w:val="24"/>
          <w:highlight w:val="none"/>
          <w:lang w:eastAsia="zh-CN"/>
        </w:rPr>
        <w:t>十四</w:t>
      </w:r>
      <w:r>
        <w:rPr>
          <w:rFonts w:hint="eastAsia" w:ascii="宋体" w:hAnsi="宋体" w:eastAsia="宋体" w:cs="宋体"/>
          <w:b w:val="0"/>
          <w:bCs w:val="0"/>
          <w:color w:val="auto"/>
          <w:sz w:val="24"/>
          <w:szCs w:val="24"/>
          <w:highlight w:val="none"/>
        </w:rPr>
        <w:t>条  知识产权</w:t>
      </w:r>
    </w:p>
    <w:p w14:paraId="1A76DBDC">
      <w:pPr>
        <w:keepNext w:val="0"/>
        <w:keepLines w:val="0"/>
        <w:pageBreakBefore w:val="0"/>
        <w:tabs>
          <w:tab w:val="left" w:pos="0"/>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甲方提供给乙方的图纸、甲方为实施工程自行编制或委托编制的技术规范以及反映甲方要求的或其他类似性质文件的著作权属于甲方，乙方可以为实现本合同目的而复制或者以其他方式使用此类文件，但不能用于与本合同无关的其他事项。未经甲方书面同意，乙方不得为了本合同以外的目的而复制或者以其他方式使用上述文件或将之提供给任何第三方。</w:t>
      </w:r>
    </w:p>
    <w:p w14:paraId="1C124C12">
      <w:pPr>
        <w:keepNext w:val="0"/>
        <w:keepLines w:val="0"/>
        <w:pageBreakBefore w:val="0"/>
        <w:tabs>
          <w:tab w:val="left" w:pos="0"/>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乙方为履行本合同约定而编制的成果文件，其著作权属于甲方。乙方可以为实现合同目的而复制、使用此类文件，但不能擅自修改或用于与本合同无关的其他事项。未经甲方书面同意，乙方不得为了本合同以外的目的而复制或者以其他方式使用上述文件或将之提供给任何第三方。</w:t>
      </w:r>
    </w:p>
    <w:p w14:paraId="0246AB56">
      <w:pPr>
        <w:keepNext w:val="0"/>
        <w:keepLines w:val="0"/>
        <w:pageBreakBefore w:val="0"/>
        <w:tabs>
          <w:tab w:val="left" w:pos="0"/>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双方保证在履行本合同过程中不侵犯对方及第三方的知识产权。因乙方侵犯他人知识产权所引起的责任，由乙方承担；因甲方提供的基础资料导致侵权的，由甲方承担责任。</w:t>
      </w:r>
    </w:p>
    <w:p w14:paraId="72A49B77">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p>
    <w:tbl>
      <w:tblPr>
        <w:tblStyle w:val="22"/>
        <w:tblW w:w="91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94"/>
        <w:gridCol w:w="4979"/>
      </w:tblGrid>
      <w:tr w14:paraId="2D5A2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9" w:hRule="atLeast"/>
        </w:trPr>
        <w:tc>
          <w:tcPr>
            <w:tcW w:w="4194" w:type="dxa"/>
            <w:tcBorders>
              <w:tl2br w:val="nil"/>
              <w:tr2bl w:val="nil"/>
            </w:tcBorders>
          </w:tcPr>
          <w:p w14:paraId="5723D47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en-US"/>
              </w:rPr>
              <w:t>四川铁道职业学院</w:t>
            </w:r>
          </w:p>
          <w:p w14:paraId="3AEF38E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rPr>
            </w:pPr>
          </w:p>
          <w:p w14:paraId="75FBAA9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1000BDF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rPr>
            </w:pPr>
          </w:p>
          <w:p w14:paraId="69656BB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tc>
        <w:tc>
          <w:tcPr>
            <w:tcW w:w="4979" w:type="dxa"/>
            <w:tcBorders>
              <w:tl2br w:val="nil"/>
              <w:tr2bl w:val="nil"/>
            </w:tcBorders>
          </w:tcPr>
          <w:p w14:paraId="4322A40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p>
          <w:p w14:paraId="677193F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rPr>
            </w:pPr>
          </w:p>
          <w:p w14:paraId="49D672C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     </w:t>
            </w:r>
          </w:p>
          <w:p w14:paraId="7090492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rPr>
            </w:pPr>
          </w:p>
          <w:p w14:paraId="3CA5F3F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lang w:val="en-US"/>
              </w:rPr>
              <w:t>/</w:t>
            </w:r>
          </w:p>
        </w:tc>
      </w:tr>
      <w:tr w14:paraId="6456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4194" w:type="dxa"/>
            <w:tcBorders>
              <w:tl2br w:val="nil"/>
              <w:tr2bl w:val="nil"/>
            </w:tcBorders>
          </w:tcPr>
          <w:p w14:paraId="4CD4412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地址：四川省成都市郫都区安</w:t>
            </w:r>
          </w:p>
          <w:p w14:paraId="5411D37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德街道彭温路399号</w:t>
            </w:r>
          </w:p>
        </w:tc>
        <w:tc>
          <w:tcPr>
            <w:tcW w:w="4979" w:type="dxa"/>
            <w:tcBorders>
              <w:tl2br w:val="nil"/>
              <w:tr2bl w:val="nil"/>
            </w:tcBorders>
          </w:tcPr>
          <w:p w14:paraId="40AC381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地址：</w:t>
            </w:r>
          </w:p>
        </w:tc>
      </w:tr>
      <w:tr w14:paraId="33A0B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4194" w:type="dxa"/>
            <w:tcBorders>
              <w:tl2br w:val="nil"/>
              <w:tr2bl w:val="nil"/>
            </w:tcBorders>
          </w:tcPr>
          <w:p w14:paraId="68ED822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开户银行：建设郫都支行</w:t>
            </w:r>
          </w:p>
          <w:p w14:paraId="3D305D2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账号：51001597208051513002</w:t>
            </w:r>
          </w:p>
        </w:tc>
        <w:tc>
          <w:tcPr>
            <w:tcW w:w="4979" w:type="dxa"/>
            <w:tcBorders>
              <w:tl2br w:val="nil"/>
              <w:tr2bl w:val="nil"/>
            </w:tcBorders>
          </w:tcPr>
          <w:p w14:paraId="78286F4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开户银行：</w:t>
            </w:r>
            <w:bookmarkStart w:id="33" w:name="OLE_LINK3"/>
          </w:p>
          <w:bookmarkEnd w:id="33"/>
          <w:p w14:paraId="04727BB8">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账号：</w:t>
            </w:r>
          </w:p>
        </w:tc>
      </w:tr>
      <w:tr w14:paraId="4287A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4194" w:type="dxa"/>
            <w:tcBorders>
              <w:tl2br w:val="nil"/>
              <w:tr2bl w:val="nil"/>
            </w:tcBorders>
          </w:tcPr>
          <w:p w14:paraId="60FCDAA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纳税务人识别码：</w:t>
            </w:r>
          </w:p>
          <w:p w14:paraId="2158D2C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125100003458067479</w:t>
            </w:r>
          </w:p>
        </w:tc>
        <w:tc>
          <w:tcPr>
            <w:tcW w:w="4979" w:type="dxa"/>
            <w:tcBorders>
              <w:tl2br w:val="nil"/>
              <w:tr2bl w:val="nil"/>
            </w:tcBorders>
          </w:tcPr>
          <w:p w14:paraId="6770020C">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纳税务人识别码： </w:t>
            </w:r>
          </w:p>
        </w:tc>
      </w:tr>
      <w:tr w14:paraId="33DA9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4194" w:type="dxa"/>
            <w:tcBorders>
              <w:tl2br w:val="nil"/>
              <w:tr2bl w:val="nil"/>
            </w:tcBorders>
          </w:tcPr>
          <w:p w14:paraId="09B1478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14:paraId="5E83AA6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4979" w:type="dxa"/>
            <w:tcBorders>
              <w:tl2br w:val="nil"/>
              <w:tr2bl w:val="nil"/>
            </w:tcBorders>
          </w:tcPr>
          <w:p w14:paraId="7CE0F7DF">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电话：</w:t>
            </w:r>
          </w:p>
          <w:p w14:paraId="47BE907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r>
      <w:tr w14:paraId="41014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4194" w:type="dxa"/>
            <w:tcBorders>
              <w:tl2br w:val="nil"/>
              <w:tr2bl w:val="nil"/>
            </w:tcBorders>
          </w:tcPr>
          <w:p w14:paraId="1686193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tc>
        <w:tc>
          <w:tcPr>
            <w:tcW w:w="4979" w:type="dxa"/>
            <w:tcBorders>
              <w:tl2br w:val="nil"/>
              <w:tr2bl w:val="nil"/>
            </w:tcBorders>
          </w:tcPr>
          <w:p w14:paraId="05035D9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69D57CA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rPr>
            </w:pPr>
          </w:p>
        </w:tc>
      </w:tr>
    </w:tbl>
    <w:p w14:paraId="11592C8D">
      <w:pPr>
        <w:keepNext w:val="0"/>
        <w:keepLines w:val="0"/>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p>
    <w:sectPr>
      <w:headerReference r:id="rId5"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36064">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3FB1E3">
                          <w:pPr>
                            <w:pStyle w:val="1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A3FB1E3">
                    <w:pPr>
                      <w:pStyle w:val="1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AE8E8">
    <w:pPr>
      <w:pStyle w:val="15"/>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94CE5">
    <w:pPr>
      <w:pStyle w:val="15"/>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E6D09"/>
    <w:multiLevelType w:val="singleLevel"/>
    <w:tmpl w:val="D0CE6D09"/>
    <w:lvl w:ilvl="0" w:tentative="0">
      <w:start w:val="7"/>
      <w:numFmt w:val="chineseCounting"/>
      <w:suff w:val="space"/>
      <w:lvlText w:val="第%1章"/>
      <w:lvlJc w:val="left"/>
      <w:rPr>
        <w:rFonts w:hint="eastAsia"/>
      </w:rPr>
    </w:lvl>
  </w:abstractNum>
  <w:abstractNum w:abstractNumId="1">
    <w:nsid w:val="10289B0C"/>
    <w:multiLevelType w:val="singleLevel"/>
    <w:tmpl w:val="10289B0C"/>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5A4FD20"/>
    <w:multiLevelType w:val="singleLevel"/>
    <w:tmpl w:val="55A4FD20"/>
    <w:lvl w:ilvl="0" w:tentative="0">
      <w:start w:val="8"/>
      <w:numFmt w:val="chineseCounting"/>
      <w:suff w:val="nothing"/>
      <w:lvlText w:val="%1、"/>
      <w:lvlJc w:val="left"/>
      <w:rPr>
        <w:rFonts w:hint="eastAsia"/>
      </w:rPr>
    </w:lvl>
  </w:abstractNum>
  <w:abstractNum w:abstractNumId="4">
    <w:nsid w:val="5E74B9EE"/>
    <w:multiLevelType w:val="singleLevel"/>
    <w:tmpl w:val="5E74B9EE"/>
    <w:lvl w:ilvl="0" w:tentative="0">
      <w:start w:val="1"/>
      <w:numFmt w:val="chineseCounting"/>
      <w:suff w:val="nothing"/>
      <w:lvlText w:val="%1、"/>
      <w:lvlJc w:val="left"/>
      <w:rPr>
        <w:rFonts w:hint="eastAsia"/>
      </w:rPr>
    </w:lvl>
  </w:abstractNum>
  <w:abstractNum w:abstractNumId="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4MDdiNTczMDY5YzkyODlhZjc3MmVlMzFhZTAyZTgifQ=="/>
  </w:docVars>
  <w:rsids>
    <w:rsidRoot w:val="00CD5AE8"/>
    <w:rsid w:val="00004412"/>
    <w:rsid w:val="000432F2"/>
    <w:rsid w:val="00060E70"/>
    <w:rsid w:val="00067298"/>
    <w:rsid w:val="000A3154"/>
    <w:rsid w:val="000B07A6"/>
    <w:rsid w:val="00161120"/>
    <w:rsid w:val="001802E8"/>
    <w:rsid w:val="001D075C"/>
    <w:rsid w:val="001D5AF5"/>
    <w:rsid w:val="0024094B"/>
    <w:rsid w:val="002503E2"/>
    <w:rsid w:val="002623F4"/>
    <w:rsid w:val="002F6A92"/>
    <w:rsid w:val="003069FB"/>
    <w:rsid w:val="00324A0A"/>
    <w:rsid w:val="003569BD"/>
    <w:rsid w:val="00357EDC"/>
    <w:rsid w:val="003738CF"/>
    <w:rsid w:val="003834B9"/>
    <w:rsid w:val="003E3E28"/>
    <w:rsid w:val="00401650"/>
    <w:rsid w:val="004318DE"/>
    <w:rsid w:val="00440DEA"/>
    <w:rsid w:val="00492A62"/>
    <w:rsid w:val="004E4695"/>
    <w:rsid w:val="004F5587"/>
    <w:rsid w:val="00505F07"/>
    <w:rsid w:val="00542BBB"/>
    <w:rsid w:val="00563636"/>
    <w:rsid w:val="005A403D"/>
    <w:rsid w:val="0060271B"/>
    <w:rsid w:val="00643ADE"/>
    <w:rsid w:val="006544EC"/>
    <w:rsid w:val="006556EA"/>
    <w:rsid w:val="006A3D57"/>
    <w:rsid w:val="006B5D0A"/>
    <w:rsid w:val="006C3663"/>
    <w:rsid w:val="0070549E"/>
    <w:rsid w:val="007778BD"/>
    <w:rsid w:val="007B6243"/>
    <w:rsid w:val="007E7A49"/>
    <w:rsid w:val="007F0BFD"/>
    <w:rsid w:val="00856815"/>
    <w:rsid w:val="008613D5"/>
    <w:rsid w:val="008E5B26"/>
    <w:rsid w:val="00957BCC"/>
    <w:rsid w:val="00985A74"/>
    <w:rsid w:val="009B7C41"/>
    <w:rsid w:val="009C3D5D"/>
    <w:rsid w:val="009D176B"/>
    <w:rsid w:val="00A00917"/>
    <w:rsid w:val="00A47E42"/>
    <w:rsid w:val="00A66191"/>
    <w:rsid w:val="00AD4593"/>
    <w:rsid w:val="00AE68DC"/>
    <w:rsid w:val="00B13195"/>
    <w:rsid w:val="00B6606D"/>
    <w:rsid w:val="00B94575"/>
    <w:rsid w:val="00B94CE5"/>
    <w:rsid w:val="00BB6994"/>
    <w:rsid w:val="00BC53E6"/>
    <w:rsid w:val="00C03CD7"/>
    <w:rsid w:val="00C05841"/>
    <w:rsid w:val="00C65CAF"/>
    <w:rsid w:val="00C84C28"/>
    <w:rsid w:val="00CD5AE8"/>
    <w:rsid w:val="00CF5D5B"/>
    <w:rsid w:val="00D072FA"/>
    <w:rsid w:val="00D47E8F"/>
    <w:rsid w:val="00D50F3F"/>
    <w:rsid w:val="00D55951"/>
    <w:rsid w:val="00D937EB"/>
    <w:rsid w:val="00DA48A9"/>
    <w:rsid w:val="00DB3C4D"/>
    <w:rsid w:val="00DB635A"/>
    <w:rsid w:val="00DC351D"/>
    <w:rsid w:val="00E04EA3"/>
    <w:rsid w:val="00E15BF1"/>
    <w:rsid w:val="00E250D7"/>
    <w:rsid w:val="00E85DDD"/>
    <w:rsid w:val="00EB0361"/>
    <w:rsid w:val="00EB5667"/>
    <w:rsid w:val="00EC7A71"/>
    <w:rsid w:val="00F34F45"/>
    <w:rsid w:val="00F53C48"/>
    <w:rsid w:val="00F934B2"/>
    <w:rsid w:val="00FD4A63"/>
    <w:rsid w:val="013303CB"/>
    <w:rsid w:val="01FD42EF"/>
    <w:rsid w:val="02810D87"/>
    <w:rsid w:val="02BA54DB"/>
    <w:rsid w:val="02EA4873"/>
    <w:rsid w:val="031A72A8"/>
    <w:rsid w:val="039C0A0A"/>
    <w:rsid w:val="03CE5F43"/>
    <w:rsid w:val="049A5E25"/>
    <w:rsid w:val="05373674"/>
    <w:rsid w:val="05597A8E"/>
    <w:rsid w:val="06641F4F"/>
    <w:rsid w:val="0781507A"/>
    <w:rsid w:val="07BD3408"/>
    <w:rsid w:val="07F55C66"/>
    <w:rsid w:val="087921F6"/>
    <w:rsid w:val="08E6728C"/>
    <w:rsid w:val="09104908"/>
    <w:rsid w:val="09133734"/>
    <w:rsid w:val="09500754"/>
    <w:rsid w:val="09526CCE"/>
    <w:rsid w:val="09657974"/>
    <w:rsid w:val="0A751832"/>
    <w:rsid w:val="0AE129A7"/>
    <w:rsid w:val="0B5331D2"/>
    <w:rsid w:val="0B8B296C"/>
    <w:rsid w:val="0BD52F0E"/>
    <w:rsid w:val="0D156991"/>
    <w:rsid w:val="0DC878B8"/>
    <w:rsid w:val="0E0B47ED"/>
    <w:rsid w:val="0E945864"/>
    <w:rsid w:val="0F462A38"/>
    <w:rsid w:val="0FAB0EE6"/>
    <w:rsid w:val="1032785A"/>
    <w:rsid w:val="12152FD8"/>
    <w:rsid w:val="12ED5CBA"/>
    <w:rsid w:val="1379754E"/>
    <w:rsid w:val="13ED5F7E"/>
    <w:rsid w:val="14F766D0"/>
    <w:rsid w:val="15415E49"/>
    <w:rsid w:val="161E1652"/>
    <w:rsid w:val="16CF5E02"/>
    <w:rsid w:val="176127D3"/>
    <w:rsid w:val="18075128"/>
    <w:rsid w:val="1A123CBD"/>
    <w:rsid w:val="1A3D2A44"/>
    <w:rsid w:val="1A417B90"/>
    <w:rsid w:val="1B5508A0"/>
    <w:rsid w:val="1B9273FE"/>
    <w:rsid w:val="1BD1755F"/>
    <w:rsid w:val="1BF84678"/>
    <w:rsid w:val="1D75282A"/>
    <w:rsid w:val="1DCA10D2"/>
    <w:rsid w:val="1E2A0C57"/>
    <w:rsid w:val="1E3F115D"/>
    <w:rsid w:val="1E7352AD"/>
    <w:rsid w:val="1EAA20B1"/>
    <w:rsid w:val="1EF8161D"/>
    <w:rsid w:val="1F3F5AEF"/>
    <w:rsid w:val="1F811C64"/>
    <w:rsid w:val="20062169"/>
    <w:rsid w:val="20EA3839"/>
    <w:rsid w:val="21132D8F"/>
    <w:rsid w:val="211A2370"/>
    <w:rsid w:val="21D50045"/>
    <w:rsid w:val="21E549B1"/>
    <w:rsid w:val="22022E9B"/>
    <w:rsid w:val="22E30F16"/>
    <w:rsid w:val="23525A07"/>
    <w:rsid w:val="23BC14BC"/>
    <w:rsid w:val="23C46957"/>
    <w:rsid w:val="244E0945"/>
    <w:rsid w:val="251F61A7"/>
    <w:rsid w:val="255D7BA8"/>
    <w:rsid w:val="25F9028E"/>
    <w:rsid w:val="2624159B"/>
    <w:rsid w:val="27D61735"/>
    <w:rsid w:val="28927F5A"/>
    <w:rsid w:val="2936274F"/>
    <w:rsid w:val="29F424DA"/>
    <w:rsid w:val="2A6308E4"/>
    <w:rsid w:val="2C5A7AC4"/>
    <w:rsid w:val="2CE9283B"/>
    <w:rsid w:val="2D2F4913"/>
    <w:rsid w:val="2E47276C"/>
    <w:rsid w:val="2F4800A8"/>
    <w:rsid w:val="2FA51FF8"/>
    <w:rsid w:val="302C0287"/>
    <w:rsid w:val="3075353C"/>
    <w:rsid w:val="30843362"/>
    <w:rsid w:val="315471D8"/>
    <w:rsid w:val="33774A8E"/>
    <w:rsid w:val="33D1136B"/>
    <w:rsid w:val="33FC5905"/>
    <w:rsid w:val="34BA3DC1"/>
    <w:rsid w:val="34BC2E77"/>
    <w:rsid w:val="357C4F4F"/>
    <w:rsid w:val="35E514C7"/>
    <w:rsid w:val="36201D7F"/>
    <w:rsid w:val="362A2931"/>
    <w:rsid w:val="368816D2"/>
    <w:rsid w:val="374C0952"/>
    <w:rsid w:val="37BF5665"/>
    <w:rsid w:val="387C7014"/>
    <w:rsid w:val="3891486E"/>
    <w:rsid w:val="38A87E0A"/>
    <w:rsid w:val="392F4DA9"/>
    <w:rsid w:val="39775E88"/>
    <w:rsid w:val="397F6DBC"/>
    <w:rsid w:val="3A57182E"/>
    <w:rsid w:val="3A993EAE"/>
    <w:rsid w:val="3ACE22AB"/>
    <w:rsid w:val="3AE66A84"/>
    <w:rsid w:val="3B003F2D"/>
    <w:rsid w:val="3B245E6D"/>
    <w:rsid w:val="3C2A189E"/>
    <w:rsid w:val="3C8A61A4"/>
    <w:rsid w:val="3CD76F0F"/>
    <w:rsid w:val="4048214A"/>
    <w:rsid w:val="40D5722F"/>
    <w:rsid w:val="414334DE"/>
    <w:rsid w:val="423D5A66"/>
    <w:rsid w:val="425132C0"/>
    <w:rsid w:val="429531AD"/>
    <w:rsid w:val="42B0448A"/>
    <w:rsid w:val="42D31F27"/>
    <w:rsid w:val="43C81360"/>
    <w:rsid w:val="44290050"/>
    <w:rsid w:val="446A056C"/>
    <w:rsid w:val="44FE43E9"/>
    <w:rsid w:val="450463C0"/>
    <w:rsid w:val="453C51A9"/>
    <w:rsid w:val="46333408"/>
    <w:rsid w:val="477E30E1"/>
    <w:rsid w:val="47F6649C"/>
    <w:rsid w:val="48D013E2"/>
    <w:rsid w:val="490D0C92"/>
    <w:rsid w:val="4A170E76"/>
    <w:rsid w:val="4A39529F"/>
    <w:rsid w:val="4A4E6A63"/>
    <w:rsid w:val="4ADC2FC7"/>
    <w:rsid w:val="4B1120BD"/>
    <w:rsid w:val="4C30416B"/>
    <w:rsid w:val="4CF3569F"/>
    <w:rsid w:val="4D265A75"/>
    <w:rsid w:val="4DD46FDF"/>
    <w:rsid w:val="4DF74D1B"/>
    <w:rsid w:val="4F6C1739"/>
    <w:rsid w:val="4FDC241B"/>
    <w:rsid w:val="503E6C32"/>
    <w:rsid w:val="5261632C"/>
    <w:rsid w:val="52630BD1"/>
    <w:rsid w:val="53E57E13"/>
    <w:rsid w:val="54A61249"/>
    <w:rsid w:val="55067F3A"/>
    <w:rsid w:val="551B5E9C"/>
    <w:rsid w:val="55D32512"/>
    <w:rsid w:val="57160F93"/>
    <w:rsid w:val="57F329F7"/>
    <w:rsid w:val="58022C3B"/>
    <w:rsid w:val="58501BF8"/>
    <w:rsid w:val="5994098E"/>
    <w:rsid w:val="5AC11CB2"/>
    <w:rsid w:val="5BD415B9"/>
    <w:rsid w:val="5E124648"/>
    <w:rsid w:val="5E9345EC"/>
    <w:rsid w:val="602D186D"/>
    <w:rsid w:val="610C4B2A"/>
    <w:rsid w:val="613B6943"/>
    <w:rsid w:val="616C1F97"/>
    <w:rsid w:val="618648DC"/>
    <w:rsid w:val="61B52ACC"/>
    <w:rsid w:val="62BB2364"/>
    <w:rsid w:val="62CA0DEA"/>
    <w:rsid w:val="6317781A"/>
    <w:rsid w:val="63BF40D6"/>
    <w:rsid w:val="64542A70"/>
    <w:rsid w:val="648B6D5C"/>
    <w:rsid w:val="64DD4218"/>
    <w:rsid w:val="6554084E"/>
    <w:rsid w:val="6572372B"/>
    <w:rsid w:val="65D84333"/>
    <w:rsid w:val="66083B12"/>
    <w:rsid w:val="6639016F"/>
    <w:rsid w:val="668D2269"/>
    <w:rsid w:val="66F9345B"/>
    <w:rsid w:val="671E7365"/>
    <w:rsid w:val="679C66B0"/>
    <w:rsid w:val="68554B6D"/>
    <w:rsid w:val="69020CEC"/>
    <w:rsid w:val="6AD5702B"/>
    <w:rsid w:val="6B87372B"/>
    <w:rsid w:val="6C765DD8"/>
    <w:rsid w:val="6CB56076"/>
    <w:rsid w:val="6CB843E9"/>
    <w:rsid w:val="6CE556DE"/>
    <w:rsid w:val="6D231231"/>
    <w:rsid w:val="6EE25A7E"/>
    <w:rsid w:val="6F671833"/>
    <w:rsid w:val="6FDF3411"/>
    <w:rsid w:val="708E13B0"/>
    <w:rsid w:val="7169267E"/>
    <w:rsid w:val="73B6350F"/>
    <w:rsid w:val="73CC2623"/>
    <w:rsid w:val="73D80876"/>
    <w:rsid w:val="73E27DCB"/>
    <w:rsid w:val="745F0A3D"/>
    <w:rsid w:val="75994A53"/>
    <w:rsid w:val="760F2C9B"/>
    <w:rsid w:val="765E4A8E"/>
    <w:rsid w:val="771534F8"/>
    <w:rsid w:val="77A86F03"/>
    <w:rsid w:val="780E2ADE"/>
    <w:rsid w:val="7B001352"/>
    <w:rsid w:val="7CEC65E1"/>
    <w:rsid w:val="7D080444"/>
    <w:rsid w:val="7D2E53CE"/>
    <w:rsid w:val="7DB163E5"/>
    <w:rsid w:val="7E16455B"/>
    <w:rsid w:val="7F2D5F40"/>
    <w:rsid w:val="7F2F6AE8"/>
    <w:rsid w:val="7F6230B6"/>
    <w:rsid w:val="7FF57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autoRedefine/>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33"/>
    <w:autoRedefine/>
    <w:qFormat/>
    <w:uiPriority w:val="0"/>
    <w:pPr>
      <w:keepNext/>
      <w:keepLines/>
      <w:spacing w:before="120" w:after="120"/>
      <w:outlineLvl w:val="1"/>
    </w:pPr>
    <w:rPr>
      <w:rFonts w:ascii="Arial" w:hAnsi="Arial" w:eastAsia="仿宋"/>
      <w:b/>
      <w:bCs/>
      <w:sz w:val="28"/>
      <w:szCs w:val="32"/>
    </w:rPr>
  </w:style>
  <w:style w:type="paragraph" w:styleId="5">
    <w:name w:val="heading 3"/>
    <w:basedOn w:val="1"/>
    <w:next w:val="1"/>
    <w:link w:val="34"/>
    <w:autoRedefine/>
    <w:qFormat/>
    <w:uiPriority w:val="0"/>
    <w:pPr>
      <w:keepNext/>
      <w:keepLines/>
      <w:spacing w:before="120" w:after="120"/>
      <w:outlineLvl w:val="2"/>
    </w:pPr>
    <w:rPr>
      <w:rFonts w:eastAsia="仿宋"/>
      <w:b/>
      <w:sz w:val="30"/>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35"/>
    <w:autoRedefine/>
    <w:qFormat/>
    <w:uiPriority w:val="0"/>
    <w:pPr>
      <w:spacing w:after="120"/>
    </w:pPr>
  </w:style>
  <w:style w:type="paragraph" w:styleId="6">
    <w:name w:val="table of authorities"/>
    <w:basedOn w:val="1"/>
    <w:next w:val="1"/>
    <w:autoRedefine/>
    <w:qFormat/>
    <w:uiPriority w:val="99"/>
    <w:pPr>
      <w:ind w:left="420" w:leftChars="200"/>
    </w:pPr>
  </w:style>
  <w:style w:type="paragraph" w:styleId="7">
    <w:name w:val="Normal Indent"/>
    <w:basedOn w:val="1"/>
    <w:autoRedefine/>
    <w:qFormat/>
    <w:uiPriority w:val="0"/>
    <w:pPr>
      <w:ind w:firstLine="420" w:firstLineChars="200"/>
    </w:pPr>
  </w:style>
  <w:style w:type="paragraph" w:styleId="8">
    <w:name w:val="annotation text"/>
    <w:basedOn w:val="1"/>
    <w:link w:val="36"/>
    <w:autoRedefine/>
    <w:qFormat/>
    <w:uiPriority w:val="0"/>
    <w:pPr>
      <w:jc w:val="left"/>
    </w:pPr>
  </w:style>
  <w:style w:type="paragraph" w:styleId="9">
    <w:name w:val="Body Text Indent"/>
    <w:basedOn w:val="1"/>
    <w:autoRedefine/>
    <w:qFormat/>
    <w:uiPriority w:val="99"/>
    <w:pPr>
      <w:tabs>
        <w:tab w:val="left" w:pos="1500"/>
      </w:tabs>
      <w:ind w:left="-180"/>
    </w:pPr>
    <w:rPr>
      <w:rFonts w:ascii="宋体" w:hAnsi="宋体"/>
      <w:sz w:val="24"/>
    </w:rPr>
  </w:style>
  <w:style w:type="paragraph" w:styleId="10">
    <w:name w:val="Plain Text"/>
    <w:basedOn w:val="1"/>
    <w:next w:val="7"/>
    <w:autoRedefine/>
    <w:qFormat/>
    <w:uiPriority w:val="0"/>
    <w:rPr>
      <w:rFonts w:hAnsi="Courier New"/>
    </w:rPr>
  </w:style>
  <w:style w:type="paragraph" w:styleId="11">
    <w:name w:val="Date"/>
    <w:basedOn w:val="1"/>
    <w:next w:val="1"/>
    <w:link w:val="50"/>
    <w:autoRedefine/>
    <w:semiHidden/>
    <w:unhideWhenUsed/>
    <w:qFormat/>
    <w:uiPriority w:val="99"/>
    <w:pPr>
      <w:ind w:left="100" w:leftChars="2500"/>
    </w:pPr>
  </w:style>
  <w:style w:type="paragraph" w:styleId="12">
    <w:name w:val="Body Text Indent 2"/>
    <w:basedOn w:val="1"/>
    <w:link w:val="37"/>
    <w:autoRedefine/>
    <w:qFormat/>
    <w:uiPriority w:val="0"/>
    <w:pPr>
      <w:ind w:firstLine="630"/>
    </w:pPr>
    <w:rPr>
      <w:sz w:val="32"/>
    </w:rPr>
  </w:style>
  <w:style w:type="paragraph" w:styleId="13">
    <w:name w:val="Balloon Text"/>
    <w:basedOn w:val="1"/>
    <w:link w:val="53"/>
    <w:autoRedefine/>
    <w:semiHidden/>
    <w:unhideWhenUsed/>
    <w:qFormat/>
    <w:uiPriority w:val="99"/>
    <w:rPr>
      <w:sz w:val="18"/>
      <w:szCs w:val="18"/>
    </w:rPr>
  </w:style>
  <w:style w:type="paragraph" w:styleId="14">
    <w:name w:val="footer"/>
    <w:basedOn w:val="1"/>
    <w:link w:val="31"/>
    <w:autoRedefine/>
    <w:unhideWhenUsed/>
    <w:qFormat/>
    <w:uiPriority w:val="0"/>
    <w:pPr>
      <w:tabs>
        <w:tab w:val="center" w:pos="4153"/>
        <w:tab w:val="right" w:pos="8306"/>
      </w:tabs>
      <w:snapToGrid w:val="0"/>
      <w:jc w:val="left"/>
    </w:pPr>
    <w:rPr>
      <w:sz w:val="18"/>
      <w:szCs w:val="18"/>
    </w:rPr>
  </w:style>
  <w:style w:type="paragraph" w:styleId="15">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0"/>
  </w:style>
  <w:style w:type="paragraph" w:styleId="17">
    <w:name w:val="Subtitle"/>
    <w:basedOn w:val="1"/>
    <w:next w:val="1"/>
    <w:link w:val="38"/>
    <w:autoRedefine/>
    <w:qFormat/>
    <w:uiPriority w:val="0"/>
    <w:rPr>
      <w:sz w:val="28"/>
    </w:rPr>
  </w:style>
  <w:style w:type="paragraph" w:styleId="18">
    <w:name w:val="Body Text 2"/>
    <w:basedOn w:val="1"/>
    <w:autoRedefine/>
    <w:qFormat/>
    <w:uiPriority w:val="0"/>
    <w:pPr>
      <w:spacing w:line="480" w:lineRule="auto"/>
    </w:pPr>
    <w:rPr>
      <w:rFonts w:ascii="Times New Roman"/>
    </w:rPr>
  </w:style>
  <w:style w:type="paragraph" w:styleId="19">
    <w:name w:val="annotation subject"/>
    <w:basedOn w:val="8"/>
    <w:next w:val="8"/>
    <w:link w:val="51"/>
    <w:autoRedefine/>
    <w:semiHidden/>
    <w:unhideWhenUsed/>
    <w:qFormat/>
    <w:uiPriority w:val="99"/>
    <w:rPr>
      <w:b/>
      <w:bCs/>
    </w:rPr>
  </w:style>
  <w:style w:type="paragraph" w:styleId="20">
    <w:name w:val="Body Text First Indent"/>
    <w:basedOn w:val="2"/>
    <w:link w:val="39"/>
    <w:autoRedefine/>
    <w:qFormat/>
    <w:uiPriority w:val="0"/>
    <w:pPr>
      <w:spacing w:line="360" w:lineRule="auto"/>
      <w:ind w:firstLine="420"/>
    </w:pPr>
    <w:rPr>
      <w:rFonts w:ascii="宋体" w:hAnsi="宋体"/>
      <w:sz w:val="24"/>
    </w:rPr>
  </w:style>
  <w:style w:type="table" w:styleId="22">
    <w:name w:val="Table Grid"/>
    <w:basedOn w:val="21"/>
    <w:autoRedefine/>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autoRedefine/>
    <w:qFormat/>
    <w:uiPriority w:val="0"/>
  </w:style>
  <w:style w:type="character" w:styleId="25">
    <w:name w:val="Hyperlink"/>
    <w:basedOn w:val="23"/>
    <w:semiHidden/>
    <w:unhideWhenUsed/>
    <w:qFormat/>
    <w:uiPriority w:val="99"/>
    <w:rPr>
      <w:color w:val="0000FF"/>
      <w:u w:val="single"/>
    </w:rPr>
  </w:style>
  <w:style w:type="character" w:styleId="26">
    <w:name w:val="annotation reference"/>
    <w:basedOn w:val="23"/>
    <w:autoRedefine/>
    <w:semiHidden/>
    <w:unhideWhenUsed/>
    <w:qFormat/>
    <w:uiPriority w:val="99"/>
    <w:rPr>
      <w:sz w:val="21"/>
      <w:szCs w:val="21"/>
    </w:rPr>
  </w:style>
  <w:style w:type="paragraph" w:customStyle="1" w:styleId="27">
    <w:name w:val="标题 5（有编号）（绿盟科技）"/>
    <w:basedOn w:val="28"/>
    <w:next w:val="29"/>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8">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9">
    <w:name w:val="正文（绿盟科技）"/>
    <w:autoRedefine/>
    <w:qFormat/>
    <w:uiPriority w:val="0"/>
    <w:pPr>
      <w:spacing w:line="300" w:lineRule="auto"/>
    </w:pPr>
    <w:rPr>
      <w:rFonts w:ascii="Arial" w:hAnsi="Arial" w:eastAsia="宋体" w:cs="Times New Roman"/>
      <w:sz w:val="21"/>
      <w:szCs w:val="21"/>
      <w:lang w:val="en-US" w:eastAsia="zh-CN" w:bidi="ar-SA"/>
    </w:rPr>
  </w:style>
  <w:style w:type="character" w:customStyle="1" w:styleId="30">
    <w:name w:val="页眉 字符"/>
    <w:basedOn w:val="23"/>
    <w:link w:val="15"/>
    <w:autoRedefine/>
    <w:qFormat/>
    <w:uiPriority w:val="99"/>
    <w:rPr>
      <w:sz w:val="18"/>
      <w:szCs w:val="18"/>
    </w:rPr>
  </w:style>
  <w:style w:type="character" w:customStyle="1" w:styleId="31">
    <w:name w:val="页脚 字符"/>
    <w:basedOn w:val="23"/>
    <w:link w:val="14"/>
    <w:autoRedefine/>
    <w:qFormat/>
    <w:uiPriority w:val="99"/>
    <w:rPr>
      <w:sz w:val="18"/>
      <w:szCs w:val="18"/>
    </w:rPr>
  </w:style>
  <w:style w:type="character" w:customStyle="1" w:styleId="32">
    <w:name w:val="标题 1 字符"/>
    <w:basedOn w:val="23"/>
    <w:link w:val="3"/>
    <w:autoRedefine/>
    <w:qFormat/>
    <w:uiPriority w:val="99"/>
    <w:rPr>
      <w:b/>
      <w:bCs/>
      <w:kern w:val="44"/>
      <w:sz w:val="44"/>
      <w:szCs w:val="44"/>
    </w:rPr>
  </w:style>
  <w:style w:type="character" w:customStyle="1" w:styleId="33">
    <w:name w:val="标题 2 字符"/>
    <w:basedOn w:val="23"/>
    <w:link w:val="4"/>
    <w:autoRedefine/>
    <w:qFormat/>
    <w:uiPriority w:val="0"/>
    <w:rPr>
      <w:rFonts w:ascii="Arial" w:hAnsi="Arial" w:eastAsia="仿宋"/>
      <w:b/>
      <w:bCs/>
      <w:sz w:val="28"/>
      <w:szCs w:val="32"/>
    </w:rPr>
  </w:style>
  <w:style w:type="character" w:customStyle="1" w:styleId="34">
    <w:name w:val="标题 3 字符"/>
    <w:basedOn w:val="23"/>
    <w:link w:val="5"/>
    <w:autoRedefine/>
    <w:qFormat/>
    <w:uiPriority w:val="0"/>
    <w:rPr>
      <w:rFonts w:eastAsia="仿宋"/>
      <w:b/>
      <w:sz w:val="30"/>
    </w:rPr>
  </w:style>
  <w:style w:type="character" w:customStyle="1" w:styleId="35">
    <w:name w:val="正文文本 字符"/>
    <w:basedOn w:val="23"/>
    <w:link w:val="2"/>
    <w:autoRedefine/>
    <w:qFormat/>
    <w:uiPriority w:val="0"/>
  </w:style>
  <w:style w:type="character" w:customStyle="1" w:styleId="36">
    <w:name w:val="批注文字 字符"/>
    <w:basedOn w:val="23"/>
    <w:link w:val="8"/>
    <w:autoRedefine/>
    <w:qFormat/>
    <w:uiPriority w:val="0"/>
  </w:style>
  <w:style w:type="character" w:customStyle="1" w:styleId="37">
    <w:name w:val="正文文本缩进 2 字符"/>
    <w:basedOn w:val="23"/>
    <w:link w:val="12"/>
    <w:autoRedefine/>
    <w:qFormat/>
    <w:uiPriority w:val="0"/>
    <w:rPr>
      <w:sz w:val="32"/>
    </w:rPr>
  </w:style>
  <w:style w:type="character" w:customStyle="1" w:styleId="38">
    <w:name w:val="副标题 字符"/>
    <w:basedOn w:val="23"/>
    <w:link w:val="17"/>
    <w:autoRedefine/>
    <w:qFormat/>
    <w:uiPriority w:val="0"/>
    <w:rPr>
      <w:sz w:val="28"/>
    </w:rPr>
  </w:style>
  <w:style w:type="character" w:customStyle="1" w:styleId="39">
    <w:name w:val="正文首行缩进 字符"/>
    <w:basedOn w:val="35"/>
    <w:link w:val="20"/>
    <w:autoRedefine/>
    <w:qFormat/>
    <w:uiPriority w:val="0"/>
    <w:rPr>
      <w:rFonts w:ascii="宋体" w:hAnsi="宋体"/>
      <w:sz w:val="24"/>
    </w:rPr>
  </w:style>
  <w:style w:type="paragraph" w:customStyle="1" w:styleId="40">
    <w:name w:val="13、表格内居中正文"/>
    <w:basedOn w:val="1"/>
    <w:autoRedefine/>
    <w:qFormat/>
    <w:uiPriority w:val="0"/>
    <w:pPr>
      <w:wordWrap w:val="0"/>
      <w:topLinePunct/>
      <w:spacing w:line="360" w:lineRule="exact"/>
      <w:jc w:val="center"/>
    </w:pPr>
    <w:rPr>
      <w:rFonts w:ascii="宋体" w:hAnsi="宋体" w:eastAsia="宋体"/>
    </w:rPr>
  </w:style>
  <w:style w:type="paragraph" w:customStyle="1" w:styleId="41">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2">
    <w:name w:val="表格"/>
    <w:basedOn w:val="1"/>
    <w:autoRedefine/>
    <w:qFormat/>
    <w:uiPriority w:val="0"/>
    <w:pPr>
      <w:spacing w:line="400" w:lineRule="exact"/>
    </w:pPr>
    <w:rPr>
      <w:sz w:val="24"/>
      <w:szCs w:val="24"/>
    </w:rPr>
  </w:style>
  <w:style w:type="paragraph" w:customStyle="1" w:styleId="43">
    <w:name w:val="样式 首行缩进:  2 字符"/>
    <w:basedOn w:val="1"/>
    <w:autoRedefine/>
    <w:qFormat/>
    <w:uiPriority w:val="0"/>
    <w:pPr>
      <w:spacing w:line="400" w:lineRule="exact"/>
      <w:ind w:firstLine="200" w:firstLineChars="200"/>
    </w:pPr>
    <w:rPr>
      <w:rFonts w:cs="宋体"/>
      <w:sz w:val="24"/>
    </w:rPr>
  </w:style>
  <w:style w:type="paragraph" w:customStyle="1" w:styleId="44">
    <w:name w:val="列出段落1"/>
    <w:basedOn w:val="1"/>
    <w:autoRedefine/>
    <w:qFormat/>
    <w:uiPriority w:val="0"/>
    <w:pPr>
      <w:ind w:firstLine="420" w:firstLineChars="200"/>
    </w:pPr>
    <w:rPr>
      <w:szCs w:val="24"/>
    </w:rPr>
  </w:style>
  <w:style w:type="paragraph" w:customStyle="1" w:styleId="45">
    <w:name w:val="WPSOffice手动目录 1"/>
    <w:autoRedefine/>
    <w:qFormat/>
    <w:uiPriority w:val="0"/>
    <w:rPr>
      <w:rFonts w:ascii="Times New Roman" w:hAnsi="Times New Roman" w:eastAsia="宋体" w:cs="Times New Roman"/>
      <w:lang w:val="en-US" w:eastAsia="zh-CN" w:bidi="ar-SA"/>
    </w:rPr>
  </w:style>
  <w:style w:type="paragraph" w:customStyle="1" w:styleId="46">
    <w:name w:val="BodyText"/>
    <w:next w:val="1"/>
    <w:autoRedefine/>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7">
    <w:name w:val="font31"/>
    <w:autoRedefine/>
    <w:qFormat/>
    <w:uiPriority w:val="0"/>
    <w:rPr>
      <w:rFonts w:hint="eastAsia" w:ascii="宋体" w:hAnsi="宋体" w:eastAsia="宋体" w:cs="宋体"/>
      <w:b/>
      <w:color w:val="000000"/>
      <w:sz w:val="22"/>
      <w:szCs w:val="22"/>
      <w:u w:val="none"/>
    </w:rPr>
  </w:style>
  <w:style w:type="character" w:customStyle="1" w:styleId="48">
    <w:name w:val="font21"/>
    <w:autoRedefine/>
    <w:qFormat/>
    <w:uiPriority w:val="0"/>
    <w:rPr>
      <w:rFonts w:hint="eastAsia" w:ascii="宋体" w:hAnsi="宋体" w:eastAsia="宋体" w:cs="宋体"/>
      <w:color w:val="000000"/>
      <w:sz w:val="20"/>
      <w:szCs w:val="20"/>
      <w:u w:val="none"/>
    </w:rPr>
  </w:style>
  <w:style w:type="character" w:customStyle="1" w:styleId="49">
    <w:name w:val="font81"/>
    <w:basedOn w:val="23"/>
    <w:autoRedefine/>
    <w:qFormat/>
    <w:uiPriority w:val="0"/>
    <w:rPr>
      <w:rFonts w:hint="eastAsia" w:ascii="宋体" w:hAnsi="宋体" w:eastAsia="宋体" w:cs="宋体"/>
      <w:b/>
      <w:color w:val="000000"/>
      <w:sz w:val="22"/>
      <w:szCs w:val="22"/>
      <w:u w:val="none"/>
    </w:rPr>
  </w:style>
  <w:style w:type="character" w:customStyle="1" w:styleId="50">
    <w:name w:val="日期 字符"/>
    <w:basedOn w:val="23"/>
    <w:link w:val="11"/>
    <w:autoRedefine/>
    <w:semiHidden/>
    <w:qFormat/>
    <w:uiPriority w:val="99"/>
    <w:rPr>
      <w:kern w:val="2"/>
      <w:sz w:val="21"/>
      <w:szCs w:val="22"/>
    </w:rPr>
  </w:style>
  <w:style w:type="character" w:customStyle="1" w:styleId="51">
    <w:name w:val="批注主题 字符"/>
    <w:basedOn w:val="36"/>
    <w:link w:val="19"/>
    <w:autoRedefine/>
    <w:semiHidden/>
    <w:qFormat/>
    <w:uiPriority w:val="99"/>
    <w:rPr>
      <w:b/>
      <w:bCs/>
      <w:kern w:val="2"/>
      <w:sz w:val="21"/>
      <w:szCs w:val="22"/>
    </w:rPr>
  </w:style>
  <w:style w:type="paragraph" w:customStyle="1" w:styleId="52">
    <w:name w:val="Table Paragraph"/>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53">
    <w:name w:val="批注框文本 字符"/>
    <w:basedOn w:val="23"/>
    <w:link w:val="13"/>
    <w:autoRedefine/>
    <w:semiHidden/>
    <w:qFormat/>
    <w:uiPriority w:val="99"/>
    <w:rPr>
      <w:kern w:val="2"/>
      <w:sz w:val="18"/>
      <w:szCs w:val="18"/>
    </w:rPr>
  </w:style>
  <w:style w:type="character" w:customStyle="1" w:styleId="54">
    <w:name w:val="font11"/>
    <w:basedOn w:val="23"/>
    <w:autoRedefine/>
    <w:qFormat/>
    <w:uiPriority w:val="0"/>
    <w:rPr>
      <w:rFonts w:hint="eastAsia" w:ascii="宋体" w:hAnsi="宋体" w:eastAsia="宋体" w:cs="宋体"/>
      <w:color w:val="000000"/>
      <w:sz w:val="21"/>
      <w:szCs w:val="21"/>
      <w:u w:val="none"/>
    </w:rPr>
  </w:style>
  <w:style w:type="paragraph" w:styleId="55">
    <w:name w:val="No Spacing"/>
    <w:basedOn w:val="1"/>
    <w:next w:val="1"/>
    <w:autoRedefine/>
    <w:unhideWhenUsed/>
    <w:qFormat/>
    <w:uiPriority w:val="0"/>
    <w:pPr>
      <w:widowControl w:val="0"/>
      <w:jc w:val="both"/>
    </w:pPr>
    <w:rPr>
      <w:rFonts w:ascii="Calibri" w:hAnsi="Calibri"/>
      <w:kern w:val="2"/>
      <w:sz w:val="21"/>
      <w:lang w:val="en-US" w:eastAsia="zh-CN" w:bidi="ar-SA"/>
    </w:rPr>
  </w:style>
  <w:style w:type="paragraph" w:styleId="56">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B20B2A-8D57-474B-9B48-C1E67028539B}">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39</Pages>
  <Words>6532</Words>
  <Characters>6784</Characters>
  <Lines>130</Lines>
  <Paragraphs>36</Paragraphs>
  <TotalTime>28</TotalTime>
  <ScaleCrop>false</ScaleCrop>
  <LinksUpToDate>false</LinksUpToDate>
  <CharactersWithSpaces>6795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hp</cp:lastModifiedBy>
  <dcterms:modified xsi:type="dcterms:W3CDTF">2025-03-24T01:22:04Z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1B9904D516B44E3A9B069B3A0EDD5521_13</vt:lpwstr>
  </property>
  <property fmtid="{D5CDD505-2E9C-101B-9397-08002B2CF9AE}" pid="4" name="KSOTemplateDocerSaveRecord">
    <vt:lpwstr>eyJoZGlkIjoiYTU0MTQxY2VmZTUyYzU0ODNkNGYxYzMzMTI0ZTFmNWIifQ==</vt:lpwstr>
  </property>
</Properties>
</file>