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A136" w14:textId="77777777" w:rsidR="003E72EB" w:rsidRPr="00753406" w:rsidRDefault="003E72EB" w:rsidP="003E72EB">
      <w:pPr>
        <w:spacing w:line="360" w:lineRule="auto"/>
        <w:rPr>
          <w:rFonts w:ascii="方正小标宋简体" w:eastAsia="方正小标宋简体" w:hAnsi="方正小标宋简体" w:cs="Times New Roman" w:hint="eastAsia"/>
          <w:b/>
          <w:bCs/>
          <w:kern w:val="0"/>
          <w:sz w:val="28"/>
          <w:szCs w:val="28"/>
        </w:rPr>
      </w:pPr>
      <w:r w:rsidRPr="00753406">
        <w:rPr>
          <w:rFonts w:ascii="方正小标宋简体" w:eastAsia="方正小标宋简体" w:hAnsi="方正小标宋简体" w:cs="Times New Roman" w:hint="eastAsia"/>
          <w:b/>
          <w:bCs/>
          <w:kern w:val="0"/>
          <w:sz w:val="28"/>
          <w:szCs w:val="28"/>
        </w:rPr>
        <w:t>附件</w:t>
      </w:r>
    </w:p>
    <w:p w14:paraId="561A4FE2" w14:textId="77777777" w:rsidR="003E72EB" w:rsidRDefault="003E72EB" w:rsidP="003E72EB">
      <w:pPr>
        <w:spacing w:line="360" w:lineRule="auto"/>
        <w:jc w:val="center"/>
        <w:rPr>
          <w:rFonts w:ascii="方正小标宋简体" w:eastAsia="方正小标宋简体" w:hAnsi="方正小标宋简体" w:cs="Times New Roman" w:hint="eastAsia"/>
          <w:b/>
          <w:bCs/>
          <w:kern w:val="0"/>
          <w:sz w:val="28"/>
          <w:szCs w:val="28"/>
        </w:rPr>
      </w:pPr>
      <w:r w:rsidRPr="00753406">
        <w:rPr>
          <w:rFonts w:ascii="方正小标宋简体" w:eastAsia="方正小标宋简体" w:hAnsi="方正小标宋简体" w:cs="Times New Roman"/>
          <w:b/>
          <w:bCs/>
          <w:kern w:val="0"/>
          <w:sz w:val="28"/>
          <w:szCs w:val="28"/>
        </w:rPr>
        <w:t>数字轨道交通智能运维四川省教育厅高校</w:t>
      </w:r>
      <w:proofErr w:type="gramStart"/>
      <w:r w:rsidRPr="00753406">
        <w:rPr>
          <w:rFonts w:ascii="方正小标宋简体" w:eastAsia="方正小标宋简体" w:hAnsi="方正小标宋简体" w:cs="Times New Roman"/>
          <w:b/>
          <w:bCs/>
          <w:kern w:val="0"/>
          <w:sz w:val="28"/>
          <w:szCs w:val="28"/>
        </w:rPr>
        <w:t>校</w:t>
      </w:r>
      <w:proofErr w:type="gramEnd"/>
      <w:r w:rsidRPr="00753406">
        <w:rPr>
          <w:rFonts w:ascii="方正小标宋简体" w:eastAsia="方正小标宋简体" w:hAnsi="方正小标宋简体" w:cs="Times New Roman"/>
          <w:b/>
          <w:bCs/>
          <w:kern w:val="0"/>
          <w:sz w:val="28"/>
          <w:szCs w:val="28"/>
        </w:rPr>
        <w:t>企联合应用技术创新基地</w:t>
      </w:r>
    </w:p>
    <w:p w14:paraId="4A7784F1" w14:textId="77777777" w:rsidR="003E72EB" w:rsidRPr="00753406" w:rsidRDefault="003E72EB" w:rsidP="003E72EB">
      <w:pPr>
        <w:spacing w:line="360" w:lineRule="auto"/>
        <w:jc w:val="center"/>
        <w:rPr>
          <w:rFonts w:ascii="方正小标宋简体" w:eastAsia="方正小标宋简体" w:hAnsi="方正小标宋简体" w:cs="Times New Roman" w:hint="eastAsia"/>
          <w:b/>
          <w:bCs/>
          <w:kern w:val="0"/>
          <w:sz w:val="28"/>
          <w:szCs w:val="28"/>
        </w:rPr>
      </w:pPr>
      <w:r w:rsidRPr="00753406">
        <w:rPr>
          <w:rFonts w:ascii="方正小标宋简体" w:eastAsia="方正小标宋简体" w:hAnsi="方正小标宋简体" w:cs="Times New Roman"/>
          <w:b/>
          <w:bCs/>
          <w:kern w:val="0"/>
          <w:sz w:val="28"/>
          <w:szCs w:val="28"/>
        </w:rPr>
        <w:t>2025-2026年度第一批开放课题拟立项名单</w:t>
      </w:r>
    </w:p>
    <w:tbl>
      <w:tblPr>
        <w:tblStyle w:val="ae"/>
        <w:tblW w:w="13745" w:type="dxa"/>
        <w:tblLook w:val="04A0" w:firstRow="1" w:lastRow="0" w:firstColumn="1" w:lastColumn="0" w:noHBand="0" w:noVBand="1"/>
      </w:tblPr>
      <w:tblGrid>
        <w:gridCol w:w="1129"/>
        <w:gridCol w:w="2552"/>
        <w:gridCol w:w="7654"/>
        <w:gridCol w:w="2410"/>
      </w:tblGrid>
      <w:tr w:rsidR="003E72EB" w14:paraId="03E0829A" w14:textId="77777777" w:rsidTr="00BF5938">
        <w:trPr>
          <w:trHeight w:val="627"/>
        </w:trPr>
        <w:tc>
          <w:tcPr>
            <w:tcW w:w="1129" w:type="dxa"/>
          </w:tcPr>
          <w:p w14:paraId="6633E458" w14:textId="77777777" w:rsidR="003E72EB" w:rsidRPr="00A754C9" w:rsidRDefault="003E72EB" w:rsidP="00BF5938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A754C9"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</w:tcPr>
          <w:p w14:paraId="6FCBF927" w14:textId="77777777" w:rsidR="003E72EB" w:rsidRPr="00A754C9" w:rsidRDefault="003E72EB" w:rsidP="00BF5938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A754C9"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654" w:type="dxa"/>
          </w:tcPr>
          <w:p w14:paraId="7F2250AA" w14:textId="77777777" w:rsidR="003E72EB" w:rsidRPr="00A754C9" w:rsidRDefault="003E72EB" w:rsidP="00BF5938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A754C9"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627D8191" w14:textId="77777777" w:rsidR="003E72EB" w:rsidRPr="00A754C9" w:rsidRDefault="003E72EB" w:rsidP="00BF5938">
            <w:pPr>
              <w:spacing w:line="360" w:lineRule="auto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8"/>
                <w:szCs w:val="28"/>
              </w:rPr>
              <w:t>立项类型</w:t>
            </w:r>
          </w:p>
        </w:tc>
      </w:tr>
      <w:tr w:rsidR="003E72EB" w14:paraId="6E4D92F3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56FF0923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E709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020168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基于物联网的铁路岩质边坡危岩稳定性智慧监测及预警研究</w:t>
            </w:r>
          </w:p>
        </w:tc>
        <w:tc>
          <w:tcPr>
            <w:tcW w:w="2410" w:type="dxa"/>
            <w:vAlign w:val="center"/>
          </w:tcPr>
          <w:p w14:paraId="51FCE798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重点类</w:t>
            </w:r>
          </w:p>
        </w:tc>
      </w:tr>
      <w:tr w:rsidR="003E72EB" w14:paraId="7A8C4EB0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310B6139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DA5BF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249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基于分布式光纤传感器的铁路周界入侵智能监测技术</w:t>
            </w:r>
          </w:p>
        </w:tc>
        <w:tc>
          <w:tcPr>
            <w:tcW w:w="2410" w:type="dxa"/>
            <w:vAlign w:val="center"/>
          </w:tcPr>
          <w:p w14:paraId="10B7E9AD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E131A8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重点类</w:t>
            </w:r>
          </w:p>
        </w:tc>
      </w:tr>
      <w:tr w:rsidR="003E72EB" w14:paraId="510C7C64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73B3A2A8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3F673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C27782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面向数据稀缺的铁路设施多模态复合故障诊断方法研究</w:t>
            </w:r>
          </w:p>
        </w:tc>
        <w:tc>
          <w:tcPr>
            <w:tcW w:w="2410" w:type="dxa"/>
            <w:vAlign w:val="center"/>
          </w:tcPr>
          <w:p w14:paraId="636FBF58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E131A8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重点类</w:t>
            </w:r>
          </w:p>
        </w:tc>
      </w:tr>
      <w:tr w:rsidR="003E72EB" w14:paraId="5C8D112E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670CF7F8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1D7A8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B3DD2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动车组滚动轴承混沌特性分析及寿命预测研究</w:t>
            </w:r>
          </w:p>
        </w:tc>
        <w:tc>
          <w:tcPr>
            <w:tcW w:w="2410" w:type="dxa"/>
            <w:vAlign w:val="center"/>
          </w:tcPr>
          <w:p w14:paraId="174F6973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53A4BA04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2AD8F897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57B64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B908F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复杂环境下高速铁路钢轨焊接接头磨耗演变动态预测研究</w:t>
            </w:r>
          </w:p>
        </w:tc>
        <w:tc>
          <w:tcPr>
            <w:tcW w:w="2410" w:type="dxa"/>
            <w:vAlign w:val="center"/>
          </w:tcPr>
          <w:p w14:paraId="238580A3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61625501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71810C42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033E3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38BAB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基于多</w:t>
            </w:r>
            <w:proofErr w:type="gramStart"/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源信息</w:t>
            </w:r>
            <w:proofErr w:type="gramEnd"/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融合与时空图神经网络的列车晚点智能预测与传播风险预警研究</w:t>
            </w:r>
          </w:p>
        </w:tc>
        <w:tc>
          <w:tcPr>
            <w:tcW w:w="2410" w:type="dxa"/>
            <w:vAlign w:val="center"/>
          </w:tcPr>
          <w:p w14:paraId="6D61F0DE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74FAD653" w14:textId="77777777" w:rsidTr="00BF5938">
        <w:trPr>
          <w:trHeight w:val="841"/>
        </w:trPr>
        <w:tc>
          <w:tcPr>
            <w:tcW w:w="1129" w:type="dxa"/>
            <w:vAlign w:val="center"/>
          </w:tcPr>
          <w:p w14:paraId="1463F7FC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D323F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ED817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基于多智能体协同的数字轨道交通安全监测预警研究</w:t>
            </w:r>
          </w:p>
        </w:tc>
        <w:tc>
          <w:tcPr>
            <w:tcW w:w="2410" w:type="dxa"/>
            <w:vAlign w:val="center"/>
          </w:tcPr>
          <w:p w14:paraId="3C8C7F42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34719BFF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55FD15B4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6756D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43CB09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360度全景影像技术在动车组运用中的创新应用与发展研究</w:t>
            </w:r>
          </w:p>
        </w:tc>
        <w:tc>
          <w:tcPr>
            <w:tcW w:w="2410" w:type="dxa"/>
            <w:vAlign w:val="center"/>
          </w:tcPr>
          <w:p w14:paraId="68D0FC72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1EAD024C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057A65C6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F1221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SGKF2025-09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87547A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基于边缘智能的铁路周界精准感知与预警技术研究</w:t>
            </w:r>
          </w:p>
        </w:tc>
        <w:tc>
          <w:tcPr>
            <w:tcW w:w="2410" w:type="dxa"/>
            <w:vAlign w:val="center"/>
          </w:tcPr>
          <w:p w14:paraId="0AC0BA05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15B2E513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6E3DE517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F4407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A8822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660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基于多源异构数据的轨道交通基础设施状态监测算法研究</w:t>
            </w:r>
          </w:p>
        </w:tc>
        <w:tc>
          <w:tcPr>
            <w:tcW w:w="2410" w:type="dxa"/>
            <w:vAlign w:val="center"/>
          </w:tcPr>
          <w:p w14:paraId="1678070B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1A326C47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0B0AC699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19401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47BB9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视觉 AI 赋能四川铁路物流枢纽主动防御研究</w:t>
            </w:r>
          </w:p>
        </w:tc>
        <w:tc>
          <w:tcPr>
            <w:tcW w:w="2410" w:type="dxa"/>
            <w:vAlign w:val="center"/>
          </w:tcPr>
          <w:p w14:paraId="29F43F70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7254A383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1B70A94D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BA9B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ABAE7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基于数字孪生的受电弓智能故障诊断与健康管理技术</w:t>
            </w:r>
          </w:p>
        </w:tc>
        <w:tc>
          <w:tcPr>
            <w:tcW w:w="2410" w:type="dxa"/>
            <w:vAlign w:val="center"/>
          </w:tcPr>
          <w:p w14:paraId="39F11F90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 w:rsidRPr="00D21185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一般类</w:t>
            </w:r>
          </w:p>
        </w:tc>
      </w:tr>
      <w:tr w:rsidR="003E72EB" w14:paraId="3EAB0923" w14:textId="77777777" w:rsidTr="00BF5938">
        <w:trPr>
          <w:trHeight w:val="850"/>
        </w:trPr>
        <w:tc>
          <w:tcPr>
            <w:tcW w:w="1129" w:type="dxa"/>
            <w:vAlign w:val="center"/>
          </w:tcPr>
          <w:p w14:paraId="3411CE61" w14:textId="77777777" w:rsidR="003E72EB" w:rsidRPr="00F4407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72765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C23D0">
              <w:rPr>
                <w:rFonts w:ascii="Times New Roman" w:eastAsia="等线" w:hAnsi="Times New Roman" w:cs="Times New Roman"/>
                <w:color w:val="000000"/>
                <w:sz w:val="28"/>
                <w:szCs w:val="28"/>
              </w:rPr>
              <w:t>SGKF2025-13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F2476" w14:textId="77777777" w:rsidR="003E72EB" w:rsidRPr="003C23D0" w:rsidRDefault="003E72EB" w:rsidP="00BF5938">
            <w:pPr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C23D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基于多制式轨道交通系统的应急管理决策关键技术研究</w:t>
            </w:r>
          </w:p>
        </w:tc>
        <w:tc>
          <w:tcPr>
            <w:tcW w:w="2410" w:type="dxa"/>
            <w:vAlign w:val="center"/>
          </w:tcPr>
          <w:p w14:paraId="34C68362" w14:textId="77777777" w:rsidR="003E72EB" w:rsidRDefault="003E72EB" w:rsidP="00BF5938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自筹类</w:t>
            </w:r>
          </w:p>
        </w:tc>
      </w:tr>
    </w:tbl>
    <w:p w14:paraId="6F4B46FC" w14:textId="77777777" w:rsidR="008D4E5B" w:rsidRDefault="008D4E5B">
      <w:pPr>
        <w:rPr>
          <w:rFonts w:hint="eastAsia"/>
        </w:rPr>
      </w:pPr>
    </w:p>
    <w:sectPr w:rsidR="008D4E5B" w:rsidSect="003E72E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EB"/>
    <w:rsid w:val="000829E4"/>
    <w:rsid w:val="003E72EB"/>
    <w:rsid w:val="008D4E5B"/>
    <w:rsid w:val="00A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2CC5"/>
  <w15:chartTrackingRefBased/>
  <w15:docId w15:val="{6BE1F0BF-168A-408A-8299-81B05C08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2E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2E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2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2E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2E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2E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2E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2E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2E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2E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2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2E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2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2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E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2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E7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2E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E7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2E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E72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E72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72E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E72E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B721-91D3-4F43-A953-359EF4EA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368</Characters>
  <Application>Microsoft Office Word</Application>
  <DocSecurity>0</DocSecurity>
  <Lines>33</Lines>
  <Paragraphs>47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zhangBob</dc:creator>
  <cp:keywords/>
  <dc:description/>
  <cp:lastModifiedBy>zhangBob</cp:lastModifiedBy>
  <cp:revision>1</cp:revision>
  <dcterms:created xsi:type="dcterms:W3CDTF">2026-06-08T04:35:00Z</dcterms:created>
  <dcterms:modified xsi:type="dcterms:W3CDTF">2026-06-08T04:36:00Z</dcterms:modified>
</cp:coreProperties>
</file>