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592" w:rsidRDefault="003B5592" w:rsidP="003B5592">
      <w:pPr>
        <w:autoSpaceDE w:val="0"/>
        <w:autoSpaceDN w:val="0"/>
        <w:adjustRightInd w:val="0"/>
        <w:snapToGrid w:val="0"/>
        <w:spacing w:line="312" w:lineRule="auto"/>
        <w:jc w:val="center"/>
        <w:outlineLvl w:val="1"/>
        <w:rPr>
          <w:rStyle w:val="1Char"/>
          <w:rFonts w:ascii="方正小标宋简体" w:eastAsia="方正小标宋简体"/>
          <w:b w:val="0"/>
          <w:sz w:val="36"/>
          <w:szCs w:val="36"/>
        </w:rPr>
      </w:pPr>
      <w:bookmarkStart w:id="0" w:name="_Toc16300"/>
      <w:r>
        <w:rPr>
          <w:rStyle w:val="1Char"/>
          <w:rFonts w:ascii="方正小标宋简体" w:eastAsia="方正小标宋简体" w:hint="eastAsia"/>
          <w:sz w:val="36"/>
          <w:szCs w:val="36"/>
        </w:rPr>
        <w:t>四川铁道职业学院家庭经济困难学生认定办法（试行）</w:t>
      </w:r>
    </w:p>
    <w:bookmarkEnd w:id="0"/>
    <w:p w:rsidR="003B5592" w:rsidRDefault="003B5592" w:rsidP="003B5592">
      <w:pPr>
        <w:snapToGrid w:val="0"/>
        <w:spacing w:line="360" w:lineRule="auto"/>
        <w:ind w:firstLineChars="200" w:firstLine="480"/>
        <w:rPr>
          <w:rFonts w:ascii="仿宋" w:eastAsia="仿宋" w:hAnsi="仿宋" w:cs="宋体"/>
          <w:color w:val="000000"/>
          <w:kern w:val="0"/>
          <w:sz w:val="24"/>
        </w:rPr>
      </w:pP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为贯彻落实《四川省教育厅等六部门关于贯彻落实&lt;教育部等六部门关于做好家庭经济困难学生认定工作的指导意见&gt;的通知》文件精神，切实提高学生资助精准度，保证国家制定的各项高等学校资助政策和措施真正落实到家庭经济困难学生身上，做好资助育人工作。结合学院实际，制定本办法。</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一、家庭经济困难学生（以下简称困难学生）是指学生本人及其家庭所能筹集到的资金，难以支付其在校学习期间的学习和生活基本费用的学生。困难学生认定工作（以下简称认定工作）于每年9月组织开展，如学生家庭经济因突发情况导致困难的可适时进行认定。</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二、认定工作实行院长负责制，院长是认定工作第一责任人。认定工作在学院资助工作领导小组领导下开展。学院建立健全班级民主评议、</w:t>
      </w:r>
      <w:proofErr w:type="gramStart"/>
      <w:r>
        <w:rPr>
          <w:rFonts w:ascii="仿宋" w:eastAsia="仿宋" w:hAnsi="仿宋" w:cs="宋体" w:hint="eastAsia"/>
          <w:color w:val="000000"/>
          <w:kern w:val="0"/>
          <w:sz w:val="24"/>
        </w:rPr>
        <w:t>系奖助学金</w:t>
      </w:r>
      <w:proofErr w:type="gramEnd"/>
      <w:r>
        <w:rPr>
          <w:rFonts w:ascii="仿宋" w:eastAsia="仿宋" w:hAnsi="仿宋" w:cs="宋体" w:hint="eastAsia"/>
          <w:color w:val="000000"/>
          <w:kern w:val="0"/>
          <w:sz w:val="24"/>
        </w:rPr>
        <w:t>评审工作组评审、学生资助评审委员会评审、学院资助工作领导小组审批四级认定工作机制。</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三、学院从学生基本情况、家庭成员情况、特殊群体类型、影响家庭经济状况的因素等方面认定困难学生，根据学生家庭具体情况及影响学生家庭经济困难程度的测评指标量化记分，认定困难学生困难程度，认定结果分为特别困难、困难、一般困难三个档次。</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（一）特别困难：指学生及家庭完全不能提供其在校期间的学习、生活基本开支。</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有以下情况之一，且测评指标量化记分在70分以上（含），可以认定为特别困难：</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1.建档立</w:t>
      </w:r>
      <w:proofErr w:type="gramStart"/>
      <w:r>
        <w:rPr>
          <w:rFonts w:ascii="仿宋" w:eastAsia="仿宋" w:hAnsi="仿宋" w:cs="宋体" w:hint="eastAsia"/>
          <w:color w:val="000000"/>
          <w:kern w:val="0"/>
          <w:sz w:val="24"/>
        </w:rPr>
        <w:t>卡贫困</w:t>
      </w:r>
      <w:proofErr w:type="gramEnd"/>
      <w:r>
        <w:rPr>
          <w:rFonts w:ascii="仿宋" w:eastAsia="仿宋" w:hAnsi="仿宋" w:cs="宋体" w:hint="eastAsia"/>
          <w:color w:val="000000"/>
          <w:kern w:val="0"/>
          <w:sz w:val="24"/>
        </w:rPr>
        <w:t>家庭学生；</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2.最低生活保障家庭学生；</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3.特困供养学生；</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4.孤儿；</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5.家庭经济困难残疾学生；</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6.烈士子女；</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7.父母中有严重残疾或无任何劳动能力和经济来源者；</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lastRenderedPageBreak/>
        <w:t>8.社会福利机构监护者；</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 xml:space="preserve">9.单亲家庭且农村居民只以种田为业或城镇居民无固定收入者； </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10.父母或兄弟姐妹中有</w:t>
      </w:r>
      <w:r>
        <w:rPr>
          <w:rFonts w:ascii="仿宋" w:eastAsia="仿宋" w:hAnsi="仿宋" w:cs="宋体" w:hint="eastAsia"/>
          <w:kern w:val="0"/>
          <w:sz w:val="24"/>
        </w:rPr>
        <w:t>重大</w:t>
      </w:r>
      <w:r>
        <w:rPr>
          <w:rFonts w:ascii="仿宋" w:eastAsia="仿宋" w:hAnsi="仿宋" w:cs="宋体" w:hint="eastAsia"/>
          <w:color w:val="000000"/>
          <w:kern w:val="0"/>
          <w:sz w:val="24"/>
        </w:rPr>
        <w:t xml:space="preserve">疾病者； </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11.家庭发生重大意外事件而造成经济特别困难者。</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（二）困难：指学生及家庭仅能小部分提供其在校期间的学习、生活基本开支。</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有以下情况之一，且测评指标量化记分在</w:t>
      </w:r>
      <w:r>
        <w:rPr>
          <w:rFonts w:ascii="仿宋" w:eastAsia="仿宋" w:hAnsi="仿宋" w:cs="宋体" w:hint="eastAsia"/>
          <w:kern w:val="0"/>
          <w:sz w:val="24"/>
        </w:rPr>
        <w:t>60</w:t>
      </w:r>
      <w:r>
        <w:rPr>
          <w:rFonts w:ascii="仿宋" w:eastAsia="仿宋" w:hAnsi="仿宋" w:cs="宋体" w:hint="eastAsia"/>
          <w:color w:val="000000"/>
          <w:kern w:val="0"/>
          <w:sz w:val="24"/>
        </w:rPr>
        <w:t>分以上（含），可以认定为困难：</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 xml:space="preserve">1.父母中有一人身患重病，只能从事轻微劳动者； </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2.家</w:t>
      </w:r>
      <w:proofErr w:type="gramStart"/>
      <w:r>
        <w:rPr>
          <w:rFonts w:ascii="仿宋" w:eastAsia="仿宋" w:hAnsi="仿宋" w:cs="宋体" w:hint="eastAsia"/>
          <w:color w:val="000000"/>
          <w:kern w:val="0"/>
          <w:sz w:val="24"/>
        </w:rPr>
        <w:t>处国家</w:t>
      </w:r>
      <w:proofErr w:type="gramEnd"/>
      <w:r>
        <w:rPr>
          <w:rFonts w:ascii="仿宋" w:eastAsia="仿宋" w:hAnsi="仿宋" w:cs="宋体" w:hint="eastAsia"/>
          <w:color w:val="000000"/>
          <w:kern w:val="0"/>
          <w:sz w:val="24"/>
        </w:rPr>
        <w:t>贫困县，以农业为主，只能满足基本生活者或家处城镇，父母双双下岗且以基本保障金维持生活者；</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 xml:space="preserve">3.单亲家庭，农村居民只以种田为业或城镇居民无固定收入者；  </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 xml:space="preserve">4.家庭发生重大意外事件而造成经济困难者。 </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（三）一般困难：指学生及家庭尚不能完全提供其在校期间的学习、生活基本开支。</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有以下情况之一，且测评指标量化记分在</w:t>
      </w:r>
      <w:r>
        <w:rPr>
          <w:rFonts w:ascii="仿宋" w:eastAsia="仿宋" w:hAnsi="仿宋" w:cs="宋体" w:hint="eastAsia"/>
          <w:kern w:val="0"/>
          <w:sz w:val="24"/>
        </w:rPr>
        <w:t>50</w:t>
      </w:r>
      <w:r>
        <w:rPr>
          <w:rFonts w:ascii="仿宋" w:eastAsia="仿宋" w:hAnsi="仿宋" w:cs="宋体" w:hint="eastAsia"/>
          <w:color w:val="000000"/>
          <w:kern w:val="0"/>
          <w:sz w:val="24"/>
        </w:rPr>
        <w:t>分以上（含），可以认定为一般困难：</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1.家处农村，以种田为业，收入微薄，完成学业有困难者；</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2.家处城镇，生活水平略高于城镇居民最低保障线水平，完成学业有困难者；</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3.祖父母、外祖父</w:t>
      </w:r>
      <w:proofErr w:type="gramStart"/>
      <w:r>
        <w:rPr>
          <w:rFonts w:ascii="仿宋" w:eastAsia="仿宋" w:hAnsi="仿宋" w:cs="宋体" w:hint="eastAsia"/>
          <w:color w:val="000000"/>
          <w:kern w:val="0"/>
          <w:sz w:val="24"/>
        </w:rPr>
        <w:t>母身体</w:t>
      </w:r>
      <w:proofErr w:type="gramEnd"/>
      <w:r>
        <w:rPr>
          <w:rFonts w:ascii="仿宋" w:eastAsia="仿宋" w:hAnsi="仿宋" w:cs="宋体" w:hint="eastAsia"/>
          <w:color w:val="000000"/>
          <w:kern w:val="0"/>
          <w:sz w:val="24"/>
        </w:rPr>
        <w:t>状况不佳且需父母独自承担赡养义务者。</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 xml:space="preserve">四、综合量化测评办法 </w:t>
      </w:r>
    </w:p>
    <w:p w:rsidR="003B5592" w:rsidRDefault="003B5592" w:rsidP="003B5592">
      <w:pPr>
        <w:autoSpaceDE w:val="0"/>
        <w:autoSpaceDN w:val="0"/>
        <w:adjustRightInd w:val="0"/>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1．评议指标</w:t>
      </w:r>
    </w:p>
    <w:p w:rsidR="003B5592" w:rsidRDefault="003B5592" w:rsidP="003B5592">
      <w:pPr>
        <w:autoSpaceDE w:val="0"/>
        <w:autoSpaceDN w:val="0"/>
        <w:adjustRightInd w:val="0"/>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（1）学生家庭经济情况P，（2）学生节俭程度J。</w:t>
      </w:r>
    </w:p>
    <w:p w:rsidR="003B5592" w:rsidRDefault="003B5592" w:rsidP="003B5592">
      <w:pPr>
        <w:autoSpaceDE w:val="0"/>
        <w:autoSpaceDN w:val="0"/>
        <w:adjustRightInd w:val="0"/>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2．权重分配:</w:t>
      </w:r>
    </w:p>
    <w:p w:rsidR="003B5592" w:rsidRDefault="003B5592" w:rsidP="003B5592">
      <w:pPr>
        <w:autoSpaceDE w:val="0"/>
        <w:autoSpaceDN w:val="0"/>
        <w:adjustRightInd w:val="0"/>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学生家庭经济情况P权重：L1=70%</w:t>
      </w:r>
    </w:p>
    <w:p w:rsidR="003B5592" w:rsidRDefault="003B5592" w:rsidP="003B5592">
      <w:pPr>
        <w:autoSpaceDE w:val="0"/>
        <w:autoSpaceDN w:val="0"/>
        <w:adjustRightInd w:val="0"/>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学生节俭程度J权重：L2=30%</w:t>
      </w:r>
    </w:p>
    <w:p w:rsidR="003B5592" w:rsidRDefault="003B5592" w:rsidP="003B5592">
      <w:pPr>
        <w:autoSpaceDE w:val="0"/>
        <w:autoSpaceDN w:val="0"/>
        <w:adjustRightInd w:val="0"/>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由民主评议小组成员根据学生家庭经济情况、生活节俭程度等为申请资助学生进行量化记分。计算方法为：每项分值去除1个最高分和1个最低分后取平均分。</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7"/>
        <w:gridCol w:w="4770"/>
      </w:tblGrid>
      <w:tr w:rsidR="003B5592" w:rsidTr="00B167EB">
        <w:trPr>
          <w:trHeight w:val="761"/>
        </w:trPr>
        <w:tc>
          <w:tcPr>
            <w:tcW w:w="3727" w:type="dxa"/>
            <w:tcBorders>
              <w:top w:val="nil"/>
              <w:left w:val="nil"/>
              <w:bottom w:val="nil"/>
              <w:right w:val="nil"/>
            </w:tcBorders>
            <w:vAlign w:val="center"/>
          </w:tcPr>
          <w:p w:rsidR="003B5592" w:rsidRDefault="003B5592" w:rsidP="00B167EB">
            <w:pPr>
              <w:autoSpaceDE w:val="0"/>
              <w:autoSpaceDN w:val="0"/>
              <w:adjustRightInd w:val="0"/>
              <w:snapToGrid w:val="0"/>
              <w:spacing w:line="360" w:lineRule="auto"/>
              <w:rPr>
                <w:rFonts w:ascii="仿宋" w:eastAsia="仿宋" w:hAnsi="仿宋" w:cs="宋体"/>
                <w:color w:val="000000"/>
                <w:kern w:val="0"/>
                <w:sz w:val="24"/>
              </w:rPr>
            </w:pPr>
            <w:r>
              <w:rPr>
                <w:rFonts w:ascii="仿宋" w:eastAsia="仿宋" w:hAnsi="仿宋" w:cs="宋体" w:hint="eastAsia"/>
                <w:color w:val="000000"/>
                <w:kern w:val="0"/>
                <w:sz w:val="24"/>
              </w:rPr>
              <w:t xml:space="preserve">第一项：家庭经济情况P：    </w:t>
            </w:r>
          </w:p>
        </w:tc>
        <w:tc>
          <w:tcPr>
            <w:tcW w:w="4770" w:type="dxa"/>
            <w:tcBorders>
              <w:top w:val="nil"/>
              <w:left w:val="nil"/>
              <w:bottom w:val="nil"/>
              <w:right w:val="nil"/>
            </w:tcBorders>
            <w:vAlign w:val="center"/>
          </w:tcPr>
          <w:p w:rsidR="003B5592" w:rsidRDefault="003B5592" w:rsidP="00B167EB">
            <w:pPr>
              <w:autoSpaceDE w:val="0"/>
              <w:autoSpaceDN w:val="0"/>
              <w:adjustRightInd w:val="0"/>
              <w:snapToGrid w:val="0"/>
              <w:spacing w:line="360" w:lineRule="auto"/>
              <w:jc w:val="center"/>
              <w:rPr>
                <w:rFonts w:ascii="仿宋" w:eastAsia="仿宋" w:hAnsi="仿宋" w:cs="宋体"/>
                <w:color w:val="000000"/>
                <w:kern w:val="0"/>
                <w:sz w:val="24"/>
              </w:rPr>
            </w:pPr>
            <w:r w:rsidRPr="008B405D">
              <w:rPr>
                <w:rFonts w:ascii="仿宋" w:eastAsia="仿宋" w:hAnsi="仿宋" w:cs="宋体"/>
                <w:color w:val="000000"/>
                <w:position w:val="-24"/>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02" o:spid="_x0000_s1026" type="#_x0000_t75" style="position:absolute;left:0;text-align:left;margin-left:5.75pt;margin-top:1.8pt;width:62pt;height:27.95pt;z-index:251660288;mso-position-horizontal-relative:page;mso-position-vertical-relative:page">
                  <v:imagedata r:id="rId4" o:title=""/>
                  <w10:wrap type="square" anchorx="page" anchory="page"/>
                </v:shape>
                <o:OLEObject Type="Embed" ProgID="Equation.3" ShapeID="对象 302" DrawAspect="Content" ObjectID="_1655211370" r:id="rId5"/>
              </w:pict>
            </w:r>
          </w:p>
        </w:tc>
      </w:tr>
      <w:tr w:rsidR="003B5592" w:rsidTr="00B167EB">
        <w:trPr>
          <w:trHeight w:val="989"/>
        </w:trPr>
        <w:tc>
          <w:tcPr>
            <w:tcW w:w="3727" w:type="dxa"/>
            <w:tcBorders>
              <w:top w:val="nil"/>
              <w:left w:val="nil"/>
              <w:bottom w:val="nil"/>
              <w:right w:val="nil"/>
            </w:tcBorders>
            <w:vAlign w:val="center"/>
          </w:tcPr>
          <w:p w:rsidR="003B5592" w:rsidRDefault="003B5592" w:rsidP="00B167EB">
            <w:pPr>
              <w:autoSpaceDE w:val="0"/>
              <w:autoSpaceDN w:val="0"/>
              <w:adjustRightInd w:val="0"/>
              <w:snapToGrid w:val="0"/>
              <w:spacing w:line="360" w:lineRule="auto"/>
              <w:rPr>
                <w:rFonts w:ascii="仿宋" w:eastAsia="仿宋" w:hAnsi="仿宋" w:cs="宋体"/>
                <w:color w:val="000000"/>
                <w:kern w:val="0"/>
                <w:sz w:val="24"/>
              </w:rPr>
            </w:pPr>
            <w:r>
              <w:rPr>
                <w:rFonts w:ascii="仿宋" w:eastAsia="仿宋" w:hAnsi="仿宋" w:cs="宋体" w:hint="eastAsia"/>
                <w:color w:val="000000"/>
                <w:kern w:val="0"/>
                <w:sz w:val="24"/>
              </w:rPr>
              <w:lastRenderedPageBreak/>
              <w:t>第二项：生活节俭程度J:</w:t>
            </w:r>
          </w:p>
        </w:tc>
        <w:tc>
          <w:tcPr>
            <w:tcW w:w="4770" w:type="dxa"/>
            <w:tcBorders>
              <w:top w:val="nil"/>
              <w:left w:val="nil"/>
              <w:bottom w:val="nil"/>
              <w:right w:val="nil"/>
            </w:tcBorders>
            <w:vAlign w:val="center"/>
          </w:tcPr>
          <w:p w:rsidR="003B5592" w:rsidRDefault="003B5592" w:rsidP="00B167EB">
            <w:pPr>
              <w:autoSpaceDE w:val="0"/>
              <w:autoSpaceDN w:val="0"/>
              <w:adjustRightInd w:val="0"/>
              <w:snapToGrid w:val="0"/>
              <w:spacing w:line="360" w:lineRule="auto"/>
              <w:jc w:val="center"/>
              <w:rPr>
                <w:rFonts w:ascii="仿宋" w:eastAsia="仿宋" w:hAnsi="仿宋" w:cs="宋体"/>
                <w:color w:val="000000"/>
                <w:kern w:val="0"/>
                <w:sz w:val="24"/>
              </w:rPr>
            </w:pPr>
            <w:r>
              <w:rPr>
                <w:rFonts w:ascii="仿宋" w:eastAsia="仿宋" w:hAnsi="仿宋" w:cs="宋体"/>
                <w:color w:val="000000"/>
                <w:kern w:val="0"/>
                <w:sz w:val="24"/>
              </w:rPr>
              <w:pict>
                <v:shape id="对象 303" o:spid="_x0000_s1027" type="#_x0000_t75" style="position:absolute;left:0;text-align:left;margin-left:6.5pt;margin-top:.3pt;width:62pt;height:34pt;z-index:251661312;mso-position-horizontal-relative:page;mso-position-vertical-relative:page">
                  <v:imagedata r:id="rId6" o:title=""/>
                  <w10:wrap type="square" anchorx="page" anchory="page"/>
                </v:shape>
                <o:OLEObject Type="Embed" ProgID="Equation.3" ShapeID="对象 303" DrawAspect="Content" ObjectID="_1655211371" r:id="rId7"/>
              </w:pict>
            </w:r>
          </w:p>
        </w:tc>
      </w:tr>
    </w:tbl>
    <w:p w:rsidR="003B5592" w:rsidRDefault="003B5592" w:rsidP="003B5592">
      <w:pPr>
        <w:pStyle w:val="2"/>
        <w:spacing w:before="0" w:after="0" w:line="360" w:lineRule="auto"/>
        <w:ind w:firstLineChars="1100" w:firstLine="2640"/>
        <w:rPr>
          <w:rFonts w:ascii="仿宋" w:eastAsia="仿宋" w:hAnsi="仿宋" w:cs="宋体"/>
          <w:b w:val="0"/>
          <w:color w:val="000000"/>
          <w:kern w:val="0"/>
          <w:sz w:val="24"/>
        </w:rPr>
      </w:pPr>
      <w:r>
        <w:rPr>
          <w:rFonts w:ascii="仿宋" w:eastAsia="仿宋" w:hAnsi="仿宋" w:cs="宋体"/>
          <w:b w:val="0"/>
          <w:color w:val="000000"/>
          <w:kern w:val="0"/>
          <w:sz w:val="24"/>
        </w:rPr>
        <w:t>N</w:t>
      </w:r>
      <w:r>
        <w:rPr>
          <w:rFonts w:ascii="仿宋" w:eastAsia="仿宋" w:hAnsi="仿宋" w:cs="宋体" w:hint="eastAsia"/>
          <w:b w:val="0"/>
          <w:color w:val="000000"/>
          <w:kern w:val="0"/>
          <w:sz w:val="24"/>
        </w:rPr>
        <w:t>为班级评议小组成员数</w:t>
      </w:r>
    </w:p>
    <w:p w:rsidR="003B5592" w:rsidRDefault="003B5592" w:rsidP="003B5592">
      <w:pPr>
        <w:pStyle w:val="2"/>
        <w:spacing w:before="0" w:after="0" w:line="360" w:lineRule="auto"/>
        <w:ind w:firstLineChars="200" w:firstLine="480"/>
        <w:jc w:val="both"/>
        <w:rPr>
          <w:rFonts w:ascii="仿宋" w:eastAsia="仿宋" w:hAnsi="仿宋"/>
          <w:sz w:val="24"/>
        </w:rPr>
      </w:pPr>
      <w:r>
        <w:rPr>
          <w:rFonts w:ascii="仿宋" w:eastAsia="仿宋" w:hAnsi="仿宋" w:cs="宋体" w:hint="eastAsia"/>
          <w:b w:val="0"/>
          <w:color w:val="000000"/>
          <w:kern w:val="0"/>
          <w:sz w:val="24"/>
        </w:rPr>
        <w:t>3.家庭经济困难学生认定量化记分表</w:t>
      </w:r>
    </w:p>
    <w:tbl>
      <w:tblPr>
        <w:tblpPr w:leftFromText="180" w:rightFromText="180" w:vertAnchor="text" w:horzAnchor="page" w:tblpX="1503" w:tblpY="624"/>
        <w:tblOverlap w:val="never"/>
        <w:tblW w:w="8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7027"/>
        <w:gridCol w:w="1122"/>
      </w:tblGrid>
      <w:tr w:rsidR="003B5592" w:rsidTr="00B167EB">
        <w:trPr>
          <w:trHeight w:val="1434"/>
        </w:trPr>
        <w:tc>
          <w:tcPr>
            <w:tcW w:w="8885" w:type="dxa"/>
            <w:gridSpan w:val="3"/>
            <w:tcBorders>
              <w:top w:val="nil"/>
              <w:left w:val="nil"/>
              <w:bottom w:val="single" w:sz="4" w:space="0" w:color="auto"/>
              <w:right w:val="nil"/>
            </w:tcBorders>
            <w:vAlign w:val="center"/>
          </w:tcPr>
          <w:p w:rsidR="003B5592" w:rsidRDefault="003B5592" w:rsidP="00B167EB">
            <w:pPr>
              <w:pStyle w:val="2"/>
              <w:spacing w:before="0" w:after="0" w:line="480" w:lineRule="auto"/>
              <w:jc w:val="center"/>
              <w:rPr>
                <w:rFonts w:ascii="仿宋" w:eastAsia="仿宋" w:hAnsi="仿宋"/>
                <w:sz w:val="24"/>
              </w:rPr>
            </w:pPr>
            <w:r>
              <w:rPr>
                <w:rFonts w:ascii="仿宋" w:eastAsia="仿宋" w:hAnsi="仿宋" w:hint="eastAsia"/>
                <w:sz w:val="24"/>
              </w:rPr>
              <w:t>家庭经济困难学生认定量化记分表</w:t>
            </w:r>
          </w:p>
          <w:p w:rsidR="003B5592" w:rsidRDefault="003B5592" w:rsidP="00B167EB">
            <w:pPr>
              <w:spacing w:line="480" w:lineRule="auto"/>
              <w:jc w:val="both"/>
              <w:rPr>
                <w:rFonts w:ascii="仿宋" w:eastAsia="仿宋" w:hAnsi="仿宋"/>
                <w:sz w:val="24"/>
              </w:rPr>
            </w:pPr>
            <w:r>
              <w:rPr>
                <w:rFonts w:ascii="仿宋" w:eastAsia="仿宋" w:hAnsi="仿宋" w:hint="eastAsia"/>
                <w:sz w:val="24"/>
              </w:rPr>
              <w:t>系：         班级：         学号：         姓名：        班主任:</w:t>
            </w:r>
          </w:p>
        </w:tc>
      </w:tr>
      <w:tr w:rsidR="003B5592" w:rsidTr="00B167EB">
        <w:trPr>
          <w:trHeight w:hRule="exact" w:val="868"/>
        </w:trPr>
        <w:tc>
          <w:tcPr>
            <w:tcW w:w="736" w:type="dxa"/>
            <w:vAlign w:val="center"/>
          </w:tcPr>
          <w:p w:rsidR="003B5592" w:rsidRDefault="003B5592" w:rsidP="00B167EB">
            <w:pPr>
              <w:jc w:val="center"/>
              <w:rPr>
                <w:rFonts w:ascii="仿宋" w:eastAsia="仿宋" w:hAnsi="仿宋" w:cs="黑体"/>
                <w:sz w:val="24"/>
              </w:rPr>
            </w:pPr>
            <w:r>
              <w:rPr>
                <w:rFonts w:ascii="仿宋" w:eastAsia="仿宋" w:hAnsi="仿宋" w:cs="黑体" w:hint="eastAsia"/>
                <w:sz w:val="24"/>
              </w:rPr>
              <w:t>项目</w:t>
            </w:r>
          </w:p>
        </w:tc>
        <w:tc>
          <w:tcPr>
            <w:tcW w:w="7027" w:type="dxa"/>
            <w:vAlign w:val="center"/>
          </w:tcPr>
          <w:p w:rsidR="003B5592" w:rsidRDefault="003B5592" w:rsidP="00B167EB">
            <w:pPr>
              <w:jc w:val="center"/>
              <w:rPr>
                <w:rFonts w:ascii="仿宋" w:eastAsia="仿宋" w:hAnsi="仿宋" w:cs="黑体"/>
                <w:sz w:val="24"/>
              </w:rPr>
            </w:pPr>
            <w:r>
              <w:rPr>
                <w:rFonts w:ascii="仿宋" w:eastAsia="仿宋" w:hAnsi="仿宋" w:cs="黑体" w:hint="eastAsia"/>
                <w:sz w:val="24"/>
              </w:rPr>
              <w:t>记  分  标  准</w:t>
            </w:r>
          </w:p>
        </w:tc>
        <w:tc>
          <w:tcPr>
            <w:tcW w:w="1122" w:type="dxa"/>
            <w:vAlign w:val="center"/>
          </w:tcPr>
          <w:p w:rsidR="003B5592" w:rsidRDefault="003B5592" w:rsidP="00B167EB">
            <w:pPr>
              <w:jc w:val="center"/>
              <w:rPr>
                <w:rFonts w:ascii="仿宋" w:eastAsia="仿宋" w:hAnsi="仿宋" w:cs="黑体"/>
                <w:sz w:val="24"/>
              </w:rPr>
            </w:pPr>
            <w:r>
              <w:rPr>
                <w:rFonts w:ascii="仿宋" w:eastAsia="仿宋" w:hAnsi="仿宋" w:cs="黑体" w:hint="eastAsia"/>
                <w:sz w:val="24"/>
              </w:rPr>
              <w:t>民主评议记分</w:t>
            </w:r>
          </w:p>
        </w:tc>
      </w:tr>
      <w:tr w:rsidR="003B5592" w:rsidTr="00B167EB">
        <w:trPr>
          <w:trHeight w:val="1266"/>
        </w:trPr>
        <w:tc>
          <w:tcPr>
            <w:tcW w:w="736" w:type="dxa"/>
            <w:vMerge w:val="restart"/>
            <w:vAlign w:val="center"/>
          </w:tcPr>
          <w:p w:rsidR="003B5592" w:rsidRDefault="003B5592" w:rsidP="00B167EB">
            <w:pPr>
              <w:jc w:val="center"/>
              <w:rPr>
                <w:rFonts w:ascii="仿宋" w:eastAsia="仿宋" w:hAnsi="仿宋"/>
                <w:sz w:val="24"/>
              </w:rPr>
            </w:pPr>
            <w:r>
              <w:rPr>
                <w:rFonts w:ascii="仿宋" w:eastAsia="仿宋" w:hAnsi="仿宋" w:hint="eastAsia"/>
                <w:sz w:val="24"/>
              </w:rPr>
              <w:t>家</w:t>
            </w:r>
          </w:p>
          <w:p w:rsidR="003B5592" w:rsidRDefault="003B5592" w:rsidP="00B167EB">
            <w:pPr>
              <w:jc w:val="center"/>
              <w:rPr>
                <w:rFonts w:ascii="仿宋" w:eastAsia="仿宋" w:hAnsi="仿宋"/>
                <w:sz w:val="24"/>
              </w:rPr>
            </w:pPr>
            <w:r>
              <w:rPr>
                <w:rFonts w:ascii="仿宋" w:eastAsia="仿宋" w:hAnsi="仿宋" w:hint="eastAsia"/>
                <w:sz w:val="24"/>
              </w:rPr>
              <w:t>庭</w:t>
            </w:r>
          </w:p>
          <w:p w:rsidR="003B5592" w:rsidRDefault="003B5592" w:rsidP="00B167EB">
            <w:pPr>
              <w:jc w:val="center"/>
              <w:rPr>
                <w:rFonts w:ascii="仿宋" w:eastAsia="仿宋" w:hAnsi="仿宋"/>
                <w:sz w:val="24"/>
              </w:rPr>
            </w:pPr>
            <w:r>
              <w:rPr>
                <w:rFonts w:ascii="仿宋" w:eastAsia="仿宋" w:hAnsi="仿宋" w:hint="eastAsia"/>
                <w:sz w:val="24"/>
              </w:rPr>
              <w:t>经</w:t>
            </w:r>
          </w:p>
          <w:p w:rsidR="003B5592" w:rsidRDefault="003B5592" w:rsidP="00B167EB">
            <w:pPr>
              <w:jc w:val="center"/>
              <w:rPr>
                <w:rFonts w:ascii="仿宋" w:eastAsia="仿宋" w:hAnsi="仿宋"/>
                <w:sz w:val="24"/>
              </w:rPr>
            </w:pPr>
            <w:r>
              <w:rPr>
                <w:rFonts w:ascii="仿宋" w:eastAsia="仿宋" w:hAnsi="仿宋" w:hint="eastAsia"/>
                <w:sz w:val="24"/>
              </w:rPr>
              <w:t>济</w:t>
            </w:r>
          </w:p>
          <w:p w:rsidR="003B5592" w:rsidRDefault="003B5592" w:rsidP="00B167EB">
            <w:pPr>
              <w:jc w:val="center"/>
              <w:rPr>
                <w:rFonts w:ascii="仿宋" w:eastAsia="仿宋" w:hAnsi="仿宋"/>
                <w:sz w:val="24"/>
              </w:rPr>
            </w:pPr>
            <w:r>
              <w:rPr>
                <w:rFonts w:ascii="仿宋" w:eastAsia="仿宋" w:hAnsi="仿宋" w:hint="eastAsia"/>
                <w:sz w:val="24"/>
              </w:rPr>
              <w:t>情</w:t>
            </w:r>
          </w:p>
          <w:p w:rsidR="003B5592" w:rsidRDefault="003B5592" w:rsidP="00B167EB">
            <w:pPr>
              <w:jc w:val="center"/>
              <w:rPr>
                <w:rFonts w:ascii="仿宋" w:eastAsia="仿宋" w:hAnsi="仿宋"/>
                <w:sz w:val="24"/>
              </w:rPr>
            </w:pPr>
            <w:proofErr w:type="gramStart"/>
            <w:r>
              <w:rPr>
                <w:rFonts w:ascii="仿宋" w:eastAsia="仿宋" w:hAnsi="仿宋" w:hint="eastAsia"/>
                <w:sz w:val="24"/>
              </w:rPr>
              <w:t>况</w:t>
            </w:r>
            <w:proofErr w:type="gramEnd"/>
          </w:p>
          <w:p w:rsidR="003B5592" w:rsidRDefault="003B5592" w:rsidP="00B167EB">
            <w:pPr>
              <w:jc w:val="center"/>
              <w:rPr>
                <w:rFonts w:ascii="仿宋" w:eastAsia="仿宋" w:hAnsi="仿宋"/>
                <w:sz w:val="24"/>
              </w:rPr>
            </w:pPr>
            <w:r>
              <w:rPr>
                <w:rFonts w:ascii="仿宋" w:eastAsia="仿宋" w:hAnsi="仿宋" w:hint="eastAsia"/>
                <w:sz w:val="24"/>
              </w:rPr>
              <w:t>70%</w:t>
            </w:r>
          </w:p>
        </w:tc>
        <w:tc>
          <w:tcPr>
            <w:tcW w:w="7027" w:type="dxa"/>
          </w:tcPr>
          <w:p w:rsidR="003B5592" w:rsidRDefault="003B5592" w:rsidP="00B167EB">
            <w:pPr>
              <w:rPr>
                <w:rFonts w:ascii="仿宋" w:eastAsia="仿宋" w:hAnsi="仿宋" w:cs="仿宋"/>
                <w:sz w:val="24"/>
              </w:rPr>
            </w:pPr>
            <w:r>
              <w:rPr>
                <w:rFonts w:ascii="仿宋" w:eastAsia="仿宋" w:hAnsi="仿宋" w:cs="仿宋" w:hint="eastAsia"/>
                <w:sz w:val="24"/>
              </w:rPr>
              <w:t>1.家庭人均年收入小于8400元（30分）；家庭人均年收入8400元-10000元（20分）;家庭人均年收入10000元-11800元（10分）。</w:t>
            </w:r>
          </w:p>
          <w:p w:rsidR="003B5592" w:rsidRDefault="003B5592" w:rsidP="00B167EB">
            <w:pPr>
              <w:rPr>
                <w:rFonts w:ascii="仿宋" w:eastAsia="仿宋" w:hAnsi="仿宋" w:cs="仿宋"/>
                <w:sz w:val="24"/>
              </w:rPr>
            </w:pPr>
            <w:r>
              <w:rPr>
                <w:rFonts w:ascii="仿宋" w:eastAsia="仿宋" w:hAnsi="仿宋" w:cs="仿宋" w:hint="eastAsia"/>
                <w:sz w:val="24"/>
              </w:rPr>
              <w:t>注：依据《高等学校学生及家庭情况调查表》中各家庭成员的收入总和。</w:t>
            </w:r>
          </w:p>
        </w:tc>
        <w:tc>
          <w:tcPr>
            <w:tcW w:w="1122" w:type="dxa"/>
          </w:tcPr>
          <w:p w:rsidR="003B5592" w:rsidRDefault="003B5592" w:rsidP="00B167EB">
            <w:pPr>
              <w:rPr>
                <w:rFonts w:ascii="仿宋" w:eastAsia="仿宋" w:hAnsi="仿宋"/>
                <w:sz w:val="24"/>
              </w:rPr>
            </w:pPr>
          </w:p>
        </w:tc>
      </w:tr>
      <w:tr w:rsidR="003B5592" w:rsidTr="00B167EB">
        <w:trPr>
          <w:trHeight w:val="1013"/>
        </w:trPr>
        <w:tc>
          <w:tcPr>
            <w:tcW w:w="736" w:type="dxa"/>
            <w:vMerge/>
          </w:tcPr>
          <w:p w:rsidR="003B5592" w:rsidRDefault="003B5592" w:rsidP="00B167EB">
            <w:pPr>
              <w:rPr>
                <w:rFonts w:ascii="仿宋" w:eastAsia="仿宋" w:hAnsi="仿宋"/>
                <w:sz w:val="24"/>
              </w:rPr>
            </w:pPr>
          </w:p>
        </w:tc>
        <w:tc>
          <w:tcPr>
            <w:tcW w:w="7027" w:type="dxa"/>
          </w:tcPr>
          <w:p w:rsidR="003B5592" w:rsidRDefault="003B5592" w:rsidP="00B167EB">
            <w:pPr>
              <w:snapToGrid w:val="0"/>
              <w:rPr>
                <w:rFonts w:ascii="仿宋" w:eastAsia="仿宋" w:hAnsi="仿宋" w:cs="仿宋"/>
                <w:sz w:val="24"/>
              </w:rPr>
            </w:pPr>
            <w:r>
              <w:rPr>
                <w:rFonts w:ascii="仿宋" w:eastAsia="仿宋" w:hAnsi="仿宋" w:cs="仿宋" w:hint="eastAsia"/>
                <w:sz w:val="24"/>
              </w:rPr>
              <w:t>2.孤儿（50分）；特困供养学生（50分）；建档立</w:t>
            </w:r>
            <w:proofErr w:type="gramStart"/>
            <w:r>
              <w:rPr>
                <w:rFonts w:ascii="仿宋" w:eastAsia="仿宋" w:hAnsi="仿宋" w:cs="仿宋" w:hint="eastAsia"/>
                <w:sz w:val="24"/>
              </w:rPr>
              <w:t>卡贫困</w:t>
            </w:r>
            <w:proofErr w:type="gramEnd"/>
            <w:r>
              <w:rPr>
                <w:rFonts w:ascii="仿宋" w:eastAsia="仿宋" w:hAnsi="仿宋" w:cs="仿宋" w:hint="eastAsia"/>
                <w:sz w:val="24"/>
              </w:rPr>
              <w:t>家庭学生（40分）；家庭经济困难残疾学生（30分）；烈士子女（30分）；最低生活保障家庭学生（20分）。</w:t>
            </w:r>
          </w:p>
        </w:tc>
        <w:tc>
          <w:tcPr>
            <w:tcW w:w="1122" w:type="dxa"/>
          </w:tcPr>
          <w:p w:rsidR="003B5592" w:rsidRDefault="003B5592" w:rsidP="00B167EB">
            <w:pPr>
              <w:rPr>
                <w:rFonts w:ascii="仿宋" w:eastAsia="仿宋" w:hAnsi="仿宋"/>
                <w:sz w:val="24"/>
              </w:rPr>
            </w:pPr>
          </w:p>
        </w:tc>
      </w:tr>
      <w:tr w:rsidR="003B5592" w:rsidTr="00B167EB">
        <w:trPr>
          <w:trHeight w:val="941"/>
        </w:trPr>
        <w:tc>
          <w:tcPr>
            <w:tcW w:w="736" w:type="dxa"/>
            <w:vMerge/>
          </w:tcPr>
          <w:p w:rsidR="003B5592" w:rsidRDefault="003B5592" w:rsidP="00B167EB">
            <w:pPr>
              <w:rPr>
                <w:rFonts w:ascii="仿宋" w:eastAsia="仿宋" w:hAnsi="仿宋"/>
                <w:sz w:val="24"/>
              </w:rPr>
            </w:pPr>
          </w:p>
        </w:tc>
        <w:tc>
          <w:tcPr>
            <w:tcW w:w="7027" w:type="dxa"/>
          </w:tcPr>
          <w:p w:rsidR="003B5592" w:rsidRDefault="003B5592" w:rsidP="00B167EB">
            <w:pPr>
              <w:rPr>
                <w:rFonts w:ascii="仿宋" w:eastAsia="仿宋" w:hAnsi="仿宋" w:cs="仿宋"/>
                <w:sz w:val="24"/>
              </w:rPr>
            </w:pPr>
            <w:r>
              <w:rPr>
                <w:rFonts w:ascii="仿宋" w:eastAsia="仿宋" w:hAnsi="仿宋" w:cs="仿宋" w:hint="eastAsia"/>
                <w:sz w:val="24"/>
              </w:rPr>
              <w:t>3.双亲（含单亲）劳动力弱、无收入（20分）;双亲中一人劳动力弱、无收入（10分）。</w:t>
            </w:r>
          </w:p>
        </w:tc>
        <w:tc>
          <w:tcPr>
            <w:tcW w:w="1122" w:type="dxa"/>
          </w:tcPr>
          <w:p w:rsidR="003B5592" w:rsidRDefault="003B5592" w:rsidP="00B167EB">
            <w:pPr>
              <w:rPr>
                <w:rFonts w:ascii="仿宋" w:eastAsia="仿宋" w:hAnsi="仿宋"/>
                <w:sz w:val="24"/>
              </w:rPr>
            </w:pPr>
          </w:p>
        </w:tc>
      </w:tr>
      <w:tr w:rsidR="003B5592" w:rsidTr="00B167EB">
        <w:trPr>
          <w:trHeight w:val="678"/>
        </w:trPr>
        <w:tc>
          <w:tcPr>
            <w:tcW w:w="736" w:type="dxa"/>
            <w:vMerge/>
          </w:tcPr>
          <w:p w:rsidR="003B5592" w:rsidRDefault="003B5592" w:rsidP="00B167EB">
            <w:pPr>
              <w:rPr>
                <w:rFonts w:ascii="仿宋" w:eastAsia="仿宋" w:hAnsi="仿宋"/>
                <w:sz w:val="24"/>
              </w:rPr>
            </w:pPr>
          </w:p>
        </w:tc>
        <w:tc>
          <w:tcPr>
            <w:tcW w:w="7027" w:type="dxa"/>
          </w:tcPr>
          <w:p w:rsidR="003B5592" w:rsidRDefault="003B5592" w:rsidP="00B167EB">
            <w:pPr>
              <w:rPr>
                <w:rFonts w:ascii="仿宋" w:eastAsia="仿宋" w:hAnsi="仿宋" w:cs="仿宋"/>
                <w:sz w:val="24"/>
              </w:rPr>
            </w:pPr>
            <w:r>
              <w:rPr>
                <w:rFonts w:ascii="仿宋" w:eastAsia="仿宋" w:hAnsi="仿宋" w:cs="仿宋" w:hint="eastAsia"/>
                <w:sz w:val="24"/>
              </w:rPr>
              <w:t>4.国家级、省级贫困地区（10分）；老区、少数民族地区、边远山区、库区（8分）；一般农村地区（5分）。</w:t>
            </w:r>
          </w:p>
          <w:p w:rsidR="003B5592" w:rsidRDefault="003B5592" w:rsidP="00B167EB">
            <w:pPr>
              <w:rPr>
                <w:rFonts w:ascii="仿宋" w:eastAsia="仿宋" w:hAnsi="仿宋" w:cs="仿宋"/>
                <w:sz w:val="24"/>
              </w:rPr>
            </w:pPr>
            <w:r>
              <w:rPr>
                <w:rFonts w:ascii="仿宋" w:eastAsia="仿宋" w:hAnsi="仿宋" w:cs="仿宋" w:hint="eastAsia"/>
                <w:sz w:val="24"/>
              </w:rPr>
              <w:t>注：如同时具备多项，得分不超过10分。</w:t>
            </w:r>
          </w:p>
        </w:tc>
        <w:tc>
          <w:tcPr>
            <w:tcW w:w="1122" w:type="dxa"/>
          </w:tcPr>
          <w:p w:rsidR="003B5592" w:rsidRDefault="003B5592" w:rsidP="00B167EB">
            <w:pPr>
              <w:rPr>
                <w:rFonts w:ascii="仿宋" w:eastAsia="仿宋" w:hAnsi="仿宋"/>
                <w:sz w:val="24"/>
              </w:rPr>
            </w:pPr>
          </w:p>
        </w:tc>
      </w:tr>
      <w:tr w:rsidR="003B5592" w:rsidTr="00B167EB">
        <w:tc>
          <w:tcPr>
            <w:tcW w:w="736" w:type="dxa"/>
            <w:vMerge/>
          </w:tcPr>
          <w:p w:rsidR="003B5592" w:rsidRDefault="003B5592" w:rsidP="00B167EB">
            <w:pPr>
              <w:rPr>
                <w:rFonts w:ascii="仿宋" w:eastAsia="仿宋" w:hAnsi="仿宋"/>
                <w:sz w:val="24"/>
              </w:rPr>
            </w:pPr>
          </w:p>
        </w:tc>
        <w:tc>
          <w:tcPr>
            <w:tcW w:w="7027" w:type="dxa"/>
          </w:tcPr>
          <w:p w:rsidR="003B5592" w:rsidRDefault="003B5592" w:rsidP="00B167EB">
            <w:pPr>
              <w:rPr>
                <w:rFonts w:ascii="仿宋" w:eastAsia="仿宋" w:hAnsi="仿宋" w:cs="仿宋"/>
                <w:sz w:val="24"/>
              </w:rPr>
            </w:pPr>
            <w:r>
              <w:rPr>
                <w:rFonts w:ascii="仿宋" w:eastAsia="仿宋" w:hAnsi="仿宋" w:cs="仿宋" w:hint="eastAsia"/>
                <w:sz w:val="24"/>
              </w:rPr>
              <w:t>5.家庭遭遇突发性自然灾害受损（20分）；家庭遭遇突发性变故（15分）</w:t>
            </w:r>
          </w:p>
          <w:p w:rsidR="003B5592" w:rsidRDefault="003B5592" w:rsidP="00B167EB">
            <w:pPr>
              <w:rPr>
                <w:rFonts w:ascii="仿宋" w:eastAsia="仿宋" w:hAnsi="仿宋" w:cs="仿宋"/>
                <w:sz w:val="24"/>
              </w:rPr>
            </w:pPr>
            <w:r>
              <w:rPr>
                <w:rFonts w:ascii="仿宋" w:eastAsia="仿宋" w:hAnsi="仿宋" w:cs="仿宋" w:hint="eastAsia"/>
                <w:sz w:val="24"/>
              </w:rPr>
              <w:t>注：上一学年和认定当学期国家公开认定需政策性照顾的受灾地区。</w:t>
            </w:r>
          </w:p>
        </w:tc>
        <w:tc>
          <w:tcPr>
            <w:tcW w:w="1122" w:type="dxa"/>
          </w:tcPr>
          <w:p w:rsidR="003B5592" w:rsidRDefault="003B5592" w:rsidP="00B167EB">
            <w:pPr>
              <w:rPr>
                <w:rFonts w:ascii="仿宋" w:eastAsia="仿宋" w:hAnsi="仿宋"/>
                <w:sz w:val="24"/>
              </w:rPr>
            </w:pPr>
          </w:p>
        </w:tc>
      </w:tr>
      <w:tr w:rsidR="003B5592" w:rsidTr="00B167EB">
        <w:tc>
          <w:tcPr>
            <w:tcW w:w="736" w:type="dxa"/>
            <w:vMerge/>
          </w:tcPr>
          <w:p w:rsidR="003B5592" w:rsidRDefault="003B5592" w:rsidP="00B167EB">
            <w:pPr>
              <w:rPr>
                <w:rFonts w:ascii="仿宋" w:eastAsia="仿宋" w:hAnsi="仿宋"/>
                <w:sz w:val="24"/>
              </w:rPr>
            </w:pPr>
          </w:p>
        </w:tc>
        <w:tc>
          <w:tcPr>
            <w:tcW w:w="7027" w:type="dxa"/>
          </w:tcPr>
          <w:p w:rsidR="003B5592" w:rsidRDefault="003B5592" w:rsidP="00B167EB">
            <w:pPr>
              <w:rPr>
                <w:rFonts w:ascii="仿宋" w:eastAsia="仿宋" w:hAnsi="仿宋" w:cs="仿宋"/>
                <w:sz w:val="24"/>
              </w:rPr>
            </w:pPr>
            <w:r>
              <w:rPr>
                <w:rFonts w:ascii="仿宋" w:eastAsia="仿宋" w:hAnsi="仿宋" w:cs="仿宋" w:hint="eastAsia"/>
                <w:sz w:val="24"/>
              </w:rPr>
              <w:t>6.家庭中直系亲属患癌症、白血病等重大疾病，需大量医药费用（20分）；家中直系</w:t>
            </w:r>
            <w:proofErr w:type="gramStart"/>
            <w:r>
              <w:rPr>
                <w:rFonts w:ascii="仿宋" w:eastAsia="仿宋" w:hAnsi="仿宋" w:cs="仿宋" w:hint="eastAsia"/>
                <w:sz w:val="24"/>
              </w:rPr>
              <w:t>亲属月</w:t>
            </w:r>
            <w:proofErr w:type="gramEnd"/>
            <w:r>
              <w:rPr>
                <w:rFonts w:ascii="仿宋" w:eastAsia="仿宋" w:hAnsi="仿宋" w:cs="仿宋" w:hint="eastAsia"/>
                <w:sz w:val="24"/>
              </w:rPr>
              <w:t>医疗费用占家庭月收入50%以上（10分）；家庭中直系亲属需长期治疗的（5分）。</w:t>
            </w:r>
          </w:p>
        </w:tc>
        <w:tc>
          <w:tcPr>
            <w:tcW w:w="1122" w:type="dxa"/>
          </w:tcPr>
          <w:p w:rsidR="003B5592" w:rsidRDefault="003B5592" w:rsidP="00B167EB">
            <w:pPr>
              <w:rPr>
                <w:rFonts w:ascii="仿宋" w:eastAsia="仿宋" w:hAnsi="仿宋"/>
                <w:sz w:val="24"/>
              </w:rPr>
            </w:pPr>
          </w:p>
        </w:tc>
      </w:tr>
      <w:tr w:rsidR="003B5592" w:rsidTr="00B167EB">
        <w:tc>
          <w:tcPr>
            <w:tcW w:w="736" w:type="dxa"/>
            <w:vMerge/>
          </w:tcPr>
          <w:p w:rsidR="003B5592" w:rsidRDefault="003B5592" w:rsidP="00B167EB">
            <w:pPr>
              <w:rPr>
                <w:rFonts w:ascii="仿宋" w:eastAsia="仿宋" w:hAnsi="仿宋"/>
                <w:sz w:val="24"/>
              </w:rPr>
            </w:pPr>
          </w:p>
        </w:tc>
        <w:tc>
          <w:tcPr>
            <w:tcW w:w="7027" w:type="dxa"/>
          </w:tcPr>
          <w:p w:rsidR="003B5592" w:rsidRDefault="003B5592" w:rsidP="00B167EB">
            <w:pPr>
              <w:rPr>
                <w:rFonts w:ascii="仿宋" w:eastAsia="仿宋" w:hAnsi="仿宋" w:cs="仿宋"/>
                <w:sz w:val="24"/>
              </w:rPr>
            </w:pPr>
            <w:r>
              <w:rPr>
                <w:rFonts w:ascii="仿宋" w:eastAsia="仿宋" w:hAnsi="仿宋" w:cs="仿宋" w:hint="eastAsia"/>
                <w:sz w:val="24"/>
              </w:rPr>
              <w:t>7.家中同时有两人（或两人以上）接受非义务教育（20分）;家中有兄弟姐妹接受义务教育（10分）。</w:t>
            </w:r>
          </w:p>
        </w:tc>
        <w:tc>
          <w:tcPr>
            <w:tcW w:w="1122" w:type="dxa"/>
          </w:tcPr>
          <w:p w:rsidR="003B5592" w:rsidRDefault="003B5592" w:rsidP="00B167EB">
            <w:pPr>
              <w:rPr>
                <w:rFonts w:ascii="仿宋" w:eastAsia="仿宋" w:hAnsi="仿宋"/>
                <w:sz w:val="24"/>
              </w:rPr>
            </w:pPr>
          </w:p>
        </w:tc>
      </w:tr>
      <w:tr w:rsidR="003B5592" w:rsidTr="00B167EB">
        <w:trPr>
          <w:trHeight w:val="303"/>
        </w:trPr>
        <w:tc>
          <w:tcPr>
            <w:tcW w:w="736" w:type="dxa"/>
            <w:vMerge/>
          </w:tcPr>
          <w:p w:rsidR="003B5592" w:rsidRDefault="003B5592" w:rsidP="00B167EB">
            <w:pPr>
              <w:rPr>
                <w:rFonts w:ascii="仿宋" w:eastAsia="仿宋" w:hAnsi="仿宋"/>
                <w:sz w:val="24"/>
              </w:rPr>
            </w:pPr>
          </w:p>
        </w:tc>
        <w:tc>
          <w:tcPr>
            <w:tcW w:w="7027" w:type="dxa"/>
          </w:tcPr>
          <w:p w:rsidR="003B5592" w:rsidRDefault="003B5592" w:rsidP="00B167EB">
            <w:pPr>
              <w:rPr>
                <w:rFonts w:ascii="仿宋" w:eastAsia="仿宋" w:hAnsi="仿宋" w:cs="仿宋"/>
                <w:sz w:val="24"/>
              </w:rPr>
            </w:pPr>
            <w:r>
              <w:rPr>
                <w:rFonts w:ascii="仿宋" w:eastAsia="仿宋" w:hAnsi="仿宋" w:cs="仿宋" w:hint="eastAsia"/>
                <w:sz w:val="24"/>
              </w:rPr>
              <w:t>8.曾受政府或社会团体资助（5分）。  注：需提供相应的受资助证明。</w:t>
            </w:r>
          </w:p>
        </w:tc>
        <w:tc>
          <w:tcPr>
            <w:tcW w:w="1122" w:type="dxa"/>
            <w:vMerge w:val="restart"/>
          </w:tcPr>
          <w:p w:rsidR="003B5592" w:rsidRDefault="003B5592" w:rsidP="00B167EB">
            <w:pPr>
              <w:rPr>
                <w:rFonts w:ascii="仿宋" w:eastAsia="仿宋" w:hAnsi="仿宋"/>
                <w:sz w:val="24"/>
              </w:rPr>
            </w:pPr>
          </w:p>
        </w:tc>
      </w:tr>
      <w:tr w:rsidR="003B5592" w:rsidTr="00B167EB">
        <w:trPr>
          <w:trHeight w:val="303"/>
        </w:trPr>
        <w:tc>
          <w:tcPr>
            <w:tcW w:w="736" w:type="dxa"/>
            <w:vMerge/>
          </w:tcPr>
          <w:p w:rsidR="003B5592" w:rsidRDefault="003B5592" w:rsidP="00B167EB">
            <w:pPr>
              <w:rPr>
                <w:rFonts w:ascii="仿宋" w:eastAsia="仿宋" w:hAnsi="仿宋"/>
                <w:sz w:val="24"/>
              </w:rPr>
            </w:pPr>
          </w:p>
        </w:tc>
        <w:tc>
          <w:tcPr>
            <w:tcW w:w="7027" w:type="dxa"/>
          </w:tcPr>
          <w:p w:rsidR="003B5592" w:rsidRDefault="003B5592" w:rsidP="00B167EB">
            <w:pPr>
              <w:rPr>
                <w:rFonts w:ascii="仿宋" w:eastAsia="仿宋" w:hAnsi="仿宋" w:cs="仿宋"/>
                <w:sz w:val="24"/>
              </w:rPr>
            </w:pPr>
            <w:r>
              <w:rPr>
                <w:rFonts w:ascii="仿宋" w:eastAsia="仿宋" w:hAnsi="仿宋" w:cs="仿宋" w:hint="eastAsia"/>
                <w:sz w:val="24"/>
              </w:rPr>
              <w:t>9.因其他特殊原因导致家庭经济困难（1-20分）。注：需提供相应的证明。</w:t>
            </w:r>
          </w:p>
        </w:tc>
        <w:tc>
          <w:tcPr>
            <w:tcW w:w="1122" w:type="dxa"/>
            <w:vMerge/>
          </w:tcPr>
          <w:p w:rsidR="003B5592" w:rsidRDefault="003B5592" w:rsidP="00B167EB">
            <w:pPr>
              <w:rPr>
                <w:rFonts w:ascii="仿宋" w:eastAsia="仿宋" w:hAnsi="仿宋"/>
                <w:sz w:val="24"/>
              </w:rPr>
            </w:pPr>
          </w:p>
        </w:tc>
      </w:tr>
      <w:tr w:rsidR="003B5592" w:rsidTr="00B167EB">
        <w:trPr>
          <w:trHeight w:val="1560"/>
        </w:trPr>
        <w:tc>
          <w:tcPr>
            <w:tcW w:w="736" w:type="dxa"/>
          </w:tcPr>
          <w:p w:rsidR="003B5592" w:rsidRDefault="003B5592" w:rsidP="00B167EB">
            <w:pPr>
              <w:jc w:val="center"/>
              <w:rPr>
                <w:rFonts w:ascii="仿宋" w:eastAsia="仿宋" w:hAnsi="仿宋"/>
                <w:sz w:val="24"/>
              </w:rPr>
            </w:pPr>
            <w:r>
              <w:rPr>
                <w:rFonts w:ascii="仿宋" w:eastAsia="仿宋" w:hAnsi="仿宋" w:hint="eastAsia"/>
                <w:sz w:val="24"/>
              </w:rPr>
              <w:lastRenderedPageBreak/>
              <w:t>节</w:t>
            </w:r>
          </w:p>
          <w:p w:rsidR="003B5592" w:rsidRDefault="003B5592" w:rsidP="00B167EB">
            <w:pPr>
              <w:jc w:val="center"/>
              <w:rPr>
                <w:rFonts w:ascii="仿宋" w:eastAsia="仿宋" w:hAnsi="仿宋"/>
                <w:sz w:val="24"/>
              </w:rPr>
            </w:pPr>
            <w:proofErr w:type="gramStart"/>
            <w:r>
              <w:rPr>
                <w:rFonts w:ascii="仿宋" w:eastAsia="仿宋" w:hAnsi="仿宋" w:hint="eastAsia"/>
                <w:sz w:val="24"/>
              </w:rPr>
              <w:t>俭</w:t>
            </w:r>
            <w:proofErr w:type="gramEnd"/>
          </w:p>
          <w:p w:rsidR="003B5592" w:rsidRDefault="003B5592" w:rsidP="00B167EB">
            <w:pPr>
              <w:jc w:val="center"/>
              <w:rPr>
                <w:rFonts w:ascii="仿宋" w:eastAsia="仿宋" w:hAnsi="仿宋"/>
                <w:sz w:val="24"/>
              </w:rPr>
            </w:pPr>
            <w:r>
              <w:rPr>
                <w:rFonts w:ascii="仿宋" w:eastAsia="仿宋" w:hAnsi="仿宋" w:hint="eastAsia"/>
                <w:sz w:val="24"/>
              </w:rPr>
              <w:t>程</w:t>
            </w:r>
          </w:p>
          <w:p w:rsidR="003B5592" w:rsidRDefault="003B5592" w:rsidP="00B167EB">
            <w:pPr>
              <w:jc w:val="center"/>
              <w:rPr>
                <w:rFonts w:ascii="仿宋" w:eastAsia="仿宋" w:hAnsi="仿宋"/>
                <w:sz w:val="24"/>
              </w:rPr>
            </w:pPr>
            <w:r>
              <w:rPr>
                <w:rFonts w:ascii="仿宋" w:eastAsia="仿宋" w:hAnsi="仿宋" w:hint="eastAsia"/>
                <w:sz w:val="24"/>
              </w:rPr>
              <w:t>度</w:t>
            </w:r>
          </w:p>
          <w:p w:rsidR="003B5592" w:rsidRDefault="003B5592" w:rsidP="00B167EB">
            <w:pPr>
              <w:jc w:val="right"/>
              <w:rPr>
                <w:rFonts w:ascii="仿宋" w:eastAsia="仿宋" w:hAnsi="仿宋"/>
                <w:sz w:val="24"/>
              </w:rPr>
            </w:pPr>
            <w:r>
              <w:rPr>
                <w:rFonts w:ascii="仿宋" w:eastAsia="仿宋" w:hAnsi="仿宋" w:hint="eastAsia"/>
                <w:sz w:val="24"/>
              </w:rPr>
              <w:t>30%</w:t>
            </w:r>
          </w:p>
        </w:tc>
        <w:tc>
          <w:tcPr>
            <w:tcW w:w="7027" w:type="dxa"/>
            <w:vAlign w:val="center"/>
          </w:tcPr>
          <w:p w:rsidR="003B5592" w:rsidRDefault="003B5592" w:rsidP="00B167EB">
            <w:pPr>
              <w:snapToGrid w:val="0"/>
              <w:rPr>
                <w:rFonts w:ascii="仿宋" w:eastAsia="仿宋" w:hAnsi="仿宋"/>
                <w:sz w:val="24"/>
              </w:rPr>
            </w:pPr>
            <w:r>
              <w:rPr>
                <w:rFonts w:ascii="仿宋" w:eastAsia="仿宋" w:hAnsi="仿宋" w:hint="eastAsia"/>
                <w:sz w:val="24"/>
              </w:rPr>
              <w:t>10.个人勤俭节约情况，有无高消费行为（0-100分）。</w:t>
            </w:r>
          </w:p>
        </w:tc>
        <w:tc>
          <w:tcPr>
            <w:tcW w:w="1122" w:type="dxa"/>
          </w:tcPr>
          <w:p w:rsidR="003B5592" w:rsidRDefault="003B5592" w:rsidP="00B167EB">
            <w:pPr>
              <w:rPr>
                <w:rFonts w:ascii="仿宋" w:eastAsia="仿宋" w:hAnsi="仿宋"/>
                <w:sz w:val="24"/>
              </w:rPr>
            </w:pPr>
          </w:p>
        </w:tc>
      </w:tr>
      <w:tr w:rsidR="003B5592" w:rsidTr="00B167EB">
        <w:tc>
          <w:tcPr>
            <w:tcW w:w="7763" w:type="dxa"/>
            <w:gridSpan w:val="2"/>
          </w:tcPr>
          <w:p w:rsidR="003B5592" w:rsidRDefault="003B5592" w:rsidP="00B167EB">
            <w:pPr>
              <w:jc w:val="right"/>
              <w:rPr>
                <w:rFonts w:ascii="仿宋" w:eastAsia="仿宋" w:hAnsi="仿宋"/>
                <w:sz w:val="24"/>
              </w:rPr>
            </w:pPr>
            <w:r>
              <w:rPr>
                <w:rFonts w:ascii="仿宋" w:eastAsia="仿宋" w:hAnsi="仿宋" w:hint="eastAsia"/>
                <w:sz w:val="24"/>
              </w:rPr>
              <w:t>合计：</w:t>
            </w:r>
          </w:p>
        </w:tc>
        <w:tc>
          <w:tcPr>
            <w:tcW w:w="1122" w:type="dxa"/>
          </w:tcPr>
          <w:p w:rsidR="003B5592" w:rsidRDefault="003B5592" w:rsidP="00B167EB">
            <w:pPr>
              <w:rPr>
                <w:rFonts w:ascii="仿宋" w:eastAsia="仿宋" w:hAnsi="仿宋"/>
                <w:sz w:val="24"/>
              </w:rPr>
            </w:pPr>
          </w:p>
        </w:tc>
      </w:tr>
    </w:tbl>
    <w:p w:rsidR="003B5592" w:rsidRDefault="003B5592" w:rsidP="003B5592">
      <w:pPr>
        <w:autoSpaceDE w:val="0"/>
        <w:autoSpaceDN w:val="0"/>
        <w:adjustRightInd w:val="0"/>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五、学院在每年7月面向全体学生开展国家资助宣讲活动，寄发新生录取通知书时同时寄发国家资助政策简介，向学生全面宣传国家资助政策和家庭经济困难学生认定程序及依据。</w:t>
      </w:r>
    </w:p>
    <w:p w:rsidR="003B5592" w:rsidRDefault="003B5592" w:rsidP="003B5592">
      <w:pPr>
        <w:autoSpaceDE w:val="0"/>
        <w:autoSpaceDN w:val="0"/>
        <w:adjustRightInd w:val="0"/>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六、认定程序。依据公开、公平、公正的原则，制定认定程序如下：</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1．学生本人申请。</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学生根据基本申请条件及其他有关规定，向所在班级提出申请，介绍家庭经济基本情况，</w:t>
      </w:r>
      <w:proofErr w:type="gramStart"/>
      <w:r>
        <w:rPr>
          <w:rFonts w:ascii="仿宋" w:eastAsia="仿宋" w:hAnsi="仿宋" w:cs="宋体" w:hint="eastAsia"/>
          <w:color w:val="000000"/>
          <w:kern w:val="0"/>
          <w:sz w:val="24"/>
        </w:rPr>
        <w:t>作出</w:t>
      </w:r>
      <w:proofErr w:type="gramEnd"/>
      <w:r>
        <w:rPr>
          <w:rFonts w:ascii="仿宋" w:eastAsia="仿宋" w:hAnsi="仿宋" w:cs="宋体" w:hint="eastAsia"/>
          <w:color w:val="000000"/>
          <w:kern w:val="0"/>
          <w:sz w:val="24"/>
        </w:rPr>
        <w:t>信誉承诺，递交《四川省家庭经济困难学生认定申请表》。</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2．班级综合量化测评。</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（1）召开班会。班主任组织召开困难学生认定班会，学习宣传国家、省和学院相关文件精神。</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2）成立班级民主评议小组。评议小组原则上按行政班设立，小组人数为全班总人数的20%至30%，评议小组成员由班级民主推荐产生，原则上不包含参评同学。评议小组成员应充分考虑男女生比例，成员所在寝室分布，班委、党员同学所占比例，班主任担任民主评议小组组长。</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3）班级民主评议。班主任应对民主评议小组开展认定工作培训，作好工作动员，讲清楚评议方法，明确纪律要求；班主任组织召开认定评议会，评议小组成员在认真审查申请人的申请材料和资格基础上充分表达意见，表达意见应遵循客观、公正、全面的原则；评议小组在民主评议基础上按照综合量化测评办法集体认定本班级困难学生及其困难程度。认定结果在班级予以公示，无异议后报系奖助学金评审工作组评议。</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3．系认定。</w:t>
      </w:r>
      <w:proofErr w:type="gramStart"/>
      <w:r>
        <w:rPr>
          <w:rFonts w:ascii="仿宋" w:eastAsia="仿宋" w:hAnsi="仿宋" w:cs="宋体" w:hint="eastAsia"/>
          <w:color w:val="000000"/>
          <w:kern w:val="0"/>
          <w:sz w:val="24"/>
        </w:rPr>
        <w:t>系奖助学金</w:t>
      </w:r>
      <w:proofErr w:type="gramEnd"/>
      <w:r>
        <w:rPr>
          <w:rFonts w:ascii="仿宋" w:eastAsia="仿宋" w:hAnsi="仿宋" w:cs="宋体" w:hint="eastAsia"/>
          <w:color w:val="000000"/>
          <w:kern w:val="0"/>
          <w:sz w:val="24"/>
        </w:rPr>
        <w:t>评审工作组依据认定条件，审查各班级上报的困难学生认定材料，形成认定意见，确定特别困难、困难、一般困难学生认定名单，经系党总支审核，在全系公示5个工作日无异议后，报学生资助评审委员会</w:t>
      </w:r>
      <w:r>
        <w:rPr>
          <w:rFonts w:ascii="仿宋" w:eastAsia="仿宋" w:hAnsi="仿宋" w:cs="宋体" w:hint="eastAsia"/>
          <w:kern w:val="0"/>
          <w:sz w:val="24"/>
        </w:rPr>
        <w:t>认定</w:t>
      </w:r>
      <w:r>
        <w:rPr>
          <w:rFonts w:ascii="仿宋" w:eastAsia="仿宋" w:hAnsi="仿宋" w:cs="宋体" w:hint="eastAsia"/>
          <w:color w:val="000000"/>
          <w:kern w:val="0"/>
          <w:sz w:val="24"/>
        </w:rPr>
        <w:t>。</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师生对公示情况有异议，应在公示期内向系党总支反映意见。系党总支应在收到反映意见后3个工作日内予以答复。如对答复仍有异议，可向学院学生资助</w:t>
      </w:r>
      <w:r>
        <w:rPr>
          <w:rFonts w:ascii="仿宋" w:eastAsia="仿宋" w:hAnsi="仿宋" w:cs="宋体" w:hint="eastAsia"/>
          <w:color w:val="000000"/>
          <w:kern w:val="0"/>
          <w:sz w:val="24"/>
        </w:rPr>
        <w:lastRenderedPageBreak/>
        <w:t>评审委员会反映意见。学院学生资助评审委员会应在收到反映意见后3个工作日内予以答复，如反映意见属实，责成相关系予以纠正。</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4．学院认定。学生资助评审委员会依据认定条件，会议审查各系认定工作开展情况及困难学生认定材料，会议认定全院困难学生及困难程度。在全院公示5个工作日无异议后，报学院资助工作领导小组审批。</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5.学院审批。学院资助工作领导小组听取学生资助评审委员会专题报告，依据国家资助政策及精神审查学院家庭经济困难学生认定工作开展情况，对认定结果予以审批，并报省教育厅备案。</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七、学院每学年组织开展1次家庭经济困难学生资格复查工作，随机抽选一定比例的家庭经济困难学生，通过信件、电话、实地走访等方式进行核实。如发现弄虚作假，一经核实，取消资助资格。情节严重的，学院依据有关规定进行严肃处理。</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八、各系应加强学生诚信教育，教育学生如实提供家庭情况，及时告知家庭经济状况显著变化情况。如学生家庭经济状况发生显著变化，各系应及时做出调整。</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九、其他有关文件规定与本办法不一致的，以本办法规定为准。</w:t>
      </w:r>
    </w:p>
    <w:p w:rsidR="003B5592" w:rsidRDefault="003B5592" w:rsidP="003B5592">
      <w:pPr>
        <w:snapToGrid w:val="0"/>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十、本办法由学生处负责解释。</w:t>
      </w:r>
    </w:p>
    <w:p w:rsidR="0042479E" w:rsidRPr="003B5592" w:rsidRDefault="0042479E" w:rsidP="003B5592">
      <w:pPr>
        <w:spacing w:line="360" w:lineRule="auto"/>
        <w:rPr>
          <w:rFonts w:ascii="仿宋" w:eastAsia="仿宋" w:hAnsi="仿宋" w:cs="宋体"/>
          <w:color w:val="000000"/>
          <w:kern w:val="0"/>
          <w:sz w:val="24"/>
        </w:rPr>
      </w:pPr>
    </w:p>
    <w:sectPr w:rsidR="0042479E" w:rsidRPr="003B5592"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5592"/>
    <w:rsid w:val="003B5592"/>
    <w:rsid w:val="0042479E"/>
    <w:rsid w:val="009A2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592"/>
    <w:rPr>
      <w:rFonts w:ascii="Times New Roman" w:eastAsia="宋体" w:hAnsi="Times New Roman" w:cs="Times New Roman"/>
      <w:szCs w:val="24"/>
    </w:rPr>
  </w:style>
  <w:style w:type="paragraph" w:styleId="1">
    <w:name w:val="heading 1"/>
    <w:basedOn w:val="a"/>
    <w:next w:val="a"/>
    <w:link w:val="1Char"/>
    <w:qFormat/>
    <w:rsid w:val="003B5592"/>
    <w:pPr>
      <w:spacing w:before="100" w:beforeAutospacing="1" w:after="100" w:afterAutospacing="1"/>
      <w:outlineLvl w:val="0"/>
    </w:pPr>
    <w:rPr>
      <w:rFonts w:ascii="宋体" w:hAnsi="宋体" w:cs="宋体"/>
      <w:b/>
      <w:bCs/>
      <w:kern w:val="36"/>
      <w:sz w:val="48"/>
      <w:szCs w:val="48"/>
    </w:rPr>
  </w:style>
  <w:style w:type="paragraph" w:styleId="2">
    <w:name w:val="heading 2"/>
    <w:basedOn w:val="a"/>
    <w:next w:val="a"/>
    <w:link w:val="2Char"/>
    <w:qFormat/>
    <w:rsid w:val="003B5592"/>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B5592"/>
    <w:rPr>
      <w:rFonts w:ascii="宋体" w:eastAsia="宋体" w:hAnsi="宋体" w:cs="宋体"/>
      <w:b/>
      <w:bCs/>
      <w:kern w:val="36"/>
      <w:sz w:val="48"/>
      <w:szCs w:val="48"/>
    </w:rPr>
  </w:style>
  <w:style w:type="character" w:customStyle="1" w:styleId="2Char">
    <w:name w:val="标题 2 Char"/>
    <w:basedOn w:val="a0"/>
    <w:link w:val="2"/>
    <w:rsid w:val="003B5592"/>
    <w:rPr>
      <w:rFonts w:ascii="Arial" w:eastAsia="黑体" w:hAnsi="Arial" w:cs="Times New Roman"/>
      <w:b/>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2020-07-02T08:09:00Z</dcterms:created>
  <dcterms:modified xsi:type="dcterms:W3CDTF">2020-07-02T08:10:00Z</dcterms:modified>
</cp:coreProperties>
</file>